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中证中小投资者服务中心有限责任公司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eastAsia="方正小标宋简体" w:hAnsiTheme="maj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ajorEastAsia"/>
          <w:sz w:val="44"/>
          <w:szCs w:val="44"/>
          <w:lang w:eastAsia="zh-CN"/>
        </w:rPr>
        <w:t>谈判文件</w:t>
      </w:r>
    </w:p>
    <w:p>
      <w:pPr>
        <w:rPr>
          <w:sz w:val="24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</w:t>
      </w:r>
      <w:r>
        <w:rPr>
          <w:rFonts w:ascii="仿宋" w:hAnsi="仿宋" w:eastAsia="仿宋"/>
          <w:sz w:val="32"/>
          <w:szCs w:val="32"/>
        </w:rPr>
        <w:t>的供应商：</w:t>
      </w:r>
    </w:p>
    <w:p>
      <w:pPr>
        <w:spacing w:line="360" w:lineRule="auto"/>
        <w:ind w:firstLine="640" w:firstLineChars="200"/>
        <w:rPr>
          <w:rFonts w:ascii="微软雅黑" w:hAnsi="微软雅黑" w:eastAsia="微软雅黑"/>
          <w:sz w:val="24"/>
        </w:rPr>
      </w:pPr>
      <w:r>
        <w:rPr>
          <w:rFonts w:hint="eastAsia" w:ascii="仿宋" w:hAnsi="仿宋" w:eastAsia="仿宋"/>
          <w:sz w:val="32"/>
          <w:szCs w:val="32"/>
        </w:rPr>
        <w:t>中证中小投资者服务中心有限责任公司</w:t>
      </w:r>
      <w:r>
        <w:rPr>
          <w:rFonts w:hint="eastAsia" w:ascii="仿宋" w:hAnsi="仿宋" w:eastAsia="仿宋"/>
          <w:sz w:val="32"/>
          <w:szCs w:val="32"/>
          <w:lang w:eastAsia="zh-CN"/>
        </w:rPr>
        <w:t>（以下简称投服中心）</w:t>
      </w:r>
      <w:r>
        <w:rPr>
          <w:rFonts w:hint="eastAsia" w:ascii="仿宋" w:hAnsi="仿宋" w:eastAsia="仿宋"/>
          <w:sz w:val="32"/>
          <w:szCs w:val="32"/>
        </w:rPr>
        <w:t>因业务</w:t>
      </w:r>
      <w:r>
        <w:rPr>
          <w:rFonts w:hint="eastAsia" w:ascii="仿宋" w:hAnsi="仿宋" w:eastAsia="仿宋"/>
          <w:sz w:val="32"/>
          <w:szCs w:val="32"/>
          <w:lang w:eastAsia="zh-CN"/>
        </w:rPr>
        <w:t>需要，现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拟采购9台长城国产终端的原厂维保。邀请贵公司进行现场谈判</w:t>
      </w:r>
      <w:r>
        <w:rPr>
          <w:rFonts w:ascii="微软雅黑" w:hAnsi="微软雅黑" w:eastAsia="微软雅黑"/>
          <w:sz w:val="24"/>
        </w:rPr>
        <w:t>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名称：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2025长城国产终端维保项目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采购</w:t>
      </w:r>
      <w:r>
        <w:rPr>
          <w:rFonts w:ascii="黑体" w:hAnsi="黑体" w:eastAsia="黑体"/>
          <w:sz w:val="32"/>
          <w:szCs w:val="32"/>
        </w:rPr>
        <w:t>需求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采购内容</w:t>
      </w:r>
    </w:p>
    <w:p>
      <w:pPr>
        <w:pStyle w:val="13"/>
        <w:widowControl w:val="0"/>
        <w:numPr>
          <w:ilvl w:val="0"/>
          <w:numId w:val="0"/>
        </w:numPr>
        <w:spacing w:line="360" w:lineRule="auto"/>
        <w:ind w:left="420" w:leftChars="0" w:firstLine="420" w:firstLineChars="0"/>
        <w:jc w:val="both"/>
        <w:outlineLvl w:val="1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9台长城国产终端原厂维保采购；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维保期限</w:t>
      </w:r>
    </w:p>
    <w:p>
      <w:pPr>
        <w:pStyle w:val="13"/>
        <w:widowControl w:val="0"/>
        <w:numPr>
          <w:ilvl w:val="0"/>
          <w:numId w:val="0"/>
        </w:numPr>
        <w:spacing w:line="360" w:lineRule="auto"/>
        <w:ind w:left="420" w:leftChars="0" w:firstLine="420" w:firstLineChars="0"/>
        <w:jc w:val="both"/>
        <w:outlineLvl w:val="1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合同签订日起至2026年12月31日；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服务要求</w:t>
      </w:r>
    </w:p>
    <w:p>
      <w:pPr>
        <w:pStyle w:val="13"/>
        <w:widowControl w:val="0"/>
        <w:numPr>
          <w:ilvl w:val="0"/>
          <w:numId w:val="3"/>
        </w:numPr>
        <w:spacing w:line="360" w:lineRule="auto"/>
        <w:ind w:left="840" w:leftChars="0" w:hanging="420" w:firstLineChars="0"/>
        <w:jc w:val="both"/>
        <w:outlineLvl w:val="1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终端的原厂硬件维保服务；</w:t>
      </w:r>
    </w:p>
    <w:p>
      <w:pPr>
        <w:pStyle w:val="13"/>
        <w:widowControl w:val="0"/>
        <w:numPr>
          <w:ilvl w:val="0"/>
          <w:numId w:val="3"/>
        </w:numPr>
        <w:spacing w:line="360" w:lineRule="auto"/>
        <w:ind w:left="840" w:leftChars="0" w:hanging="420" w:firstLineChars="0"/>
        <w:jc w:val="both"/>
        <w:outlineLvl w:val="1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终端操作系统的原厂维保服务；</w:t>
      </w:r>
    </w:p>
    <w:p>
      <w:pPr>
        <w:pStyle w:val="13"/>
        <w:widowControl w:val="0"/>
        <w:numPr>
          <w:ilvl w:val="0"/>
          <w:numId w:val="3"/>
        </w:numPr>
        <w:spacing w:line="360" w:lineRule="auto"/>
        <w:ind w:left="840" w:leftChars="0" w:hanging="420" w:firstLineChars="0"/>
        <w:jc w:val="both"/>
        <w:outlineLvl w:val="1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其他甲方要求的软件安装升级等服务；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供应商资格条件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在中华人民共和国境内（不含港澳台地区）注册的，具有独立法人资格的企业，具备相应产品的经营范围，</w:t>
      </w:r>
      <w:r>
        <w:rPr>
          <w:rFonts w:hint="eastAsia" w:ascii="仿宋" w:hAnsi="仿宋" w:eastAsia="仿宋" w:cstheme="minorBidi"/>
          <w:i w:val="0"/>
          <w:caps w:val="0"/>
          <w:color w:val="auto"/>
          <w:spacing w:val="0"/>
          <w:kern w:val="2"/>
          <w:sz w:val="32"/>
          <w:szCs w:val="32"/>
          <w:shd w:val="clear" w:fill="auto"/>
          <w:lang w:val="en-US" w:eastAsia="zh-CN" w:bidi="ar"/>
        </w:rPr>
        <w:t>需提供有效营业执照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销售的产品符合中国相关法律法规要求。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近三年内，在经营活动中没有重大违法记录（重大违法记录指因违法经营受到刑事处罚或者责令停产停业、吊销许可证或者执照、较大数额罚款等行政处罚）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供应商、法定代表人和委托代理人在近三年内不得有行贿犯罪记录，且不得为失信被执行人，</w:t>
      </w:r>
      <w:r>
        <w:rPr>
          <w:rFonts w:hint="eastAsia" w:ascii="仿宋" w:hAnsi="仿宋" w:eastAsia="仿宋" w:cstheme="minorBidi"/>
          <w:i w:val="0"/>
          <w:caps w:val="0"/>
          <w:color w:val="333333"/>
          <w:spacing w:val="0"/>
          <w:kern w:val="2"/>
          <w:sz w:val="32"/>
          <w:szCs w:val="32"/>
          <w:shd w:val="clear" w:fill="auto"/>
          <w:lang w:val="en-US" w:eastAsia="zh-CN" w:bidi="ar"/>
        </w:rPr>
        <w:t>需要提供权威网站的相关材料证明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投标人具备涉密集成乙级及以上资质。</w:t>
      </w:r>
    </w:p>
    <w:p>
      <w:pPr>
        <w:pStyle w:val="13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本项目不接受联合体报名。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报价</w:t>
      </w:r>
      <w:r>
        <w:rPr>
          <w:rFonts w:ascii="黑体" w:hAnsi="黑体" w:eastAsia="黑体"/>
          <w:sz w:val="32"/>
          <w:szCs w:val="32"/>
        </w:rPr>
        <w:t>须知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供应商应按照</w:t>
      </w:r>
      <w:r>
        <w:rPr>
          <w:rFonts w:hint="eastAsia" w:ascii="仿宋" w:hAnsi="仿宋" w:eastAsia="仿宋"/>
          <w:sz w:val="32"/>
          <w:szCs w:val="32"/>
          <w:lang w:eastAsia="zh-CN"/>
        </w:rPr>
        <w:t>投服</w:t>
      </w:r>
      <w:r>
        <w:rPr>
          <w:rFonts w:hint="eastAsia" w:ascii="仿宋" w:hAnsi="仿宋" w:eastAsia="仿宋"/>
          <w:sz w:val="32"/>
          <w:szCs w:val="32"/>
        </w:rPr>
        <w:t>中心列出的项目需求进行报价，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总价不得超过4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.58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价格最低</w:t>
      </w:r>
      <w:r>
        <w:rPr>
          <w:rFonts w:hint="eastAsia" w:ascii="仿宋" w:hAnsi="仿宋" w:eastAsia="仿宋"/>
          <w:sz w:val="32"/>
          <w:szCs w:val="32"/>
        </w:rPr>
        <w:t>者</w:t>
      </w:r>
      <w:r>
        <w:rPr>
          <w:rFonts w:hint="eastAsia" w:ascii="仿宋" w:hAnsi="仿宋" w:eastAsia="仿宋"/>
          <w:sz w:val="32"/>
          <w:szCs w:val="32"/>
          <w:lang w:eastAsia="zh-CN"/>
        </w:rPr>
        <w:t>中标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请有意参与的供应商于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2025年4月22日17：00前发送报名邮件至指定邮箱。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420" w:firstLineChars="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报名邮件发送至以下邮箱地址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420" w:firstLineChars="0"/>
        <w:jc w:val="both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主送: yjniu@isc.com.cn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firstLine="420" w:firstLineChars="0"/>
        <w:jc w:val="both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抄送: xlli@isc.com.cn；jwwang@isc.com.cn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供应商</w:t>
      </w:r>
      <w:r>
        <w:rPr>
          <w:rFonts w:hint="eastAsia" w:ascii="仿宋" w:hAnsi="仿宋" w:eastAsia="仿宋"/>
          <w:sz w:val="32"/>
          <w:szCs w:val="32"/>
        </w:rPr>
        <w:t>应按照</w:t>
      </w:r>
      <w:r>
        <w:rPr>
          <w:rFonts w:hint="eastAsia" w:ascii="仿宋" w:hAnsi="仿宋" w:eastAsia="仿宋"/>
          <w:sz w:val="32"/>
          <w:szCs w:val="32"/>
          <w:lang w:eastAsia="zh-CN"/>
        </w:rPr>
        <w:t>投服</w:t>
      </w:r>
      <w:r>
        <w:rPr>
          <w:rFonts w:hint="eastAsia" w:ascii="仿宋" w:hAnsi="仿宋" w:eastAsia="仿宋"/>
          <w:sz w:val="32"/>
          <w:szCs w:val="32"/>
        </w:rPr>
        <w:t>中心列出的项目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如附件一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进行报价，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将加盖公章的报价文件和纸质材料于2025年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月25日至现场进行谈判，地址和联系方式详见第六章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报价文件至少包含报价表，</w:t>
      </w:r>
      <w:r>
        <w:rPr>
          <w:rFonts w:hint="eastAsia" w:ascii="仿宋" w:hAnsi="仿宋" w:eastAsia="仿宋"/>
          <w:sz w:val="32"/>
          <w:szCs w:val="32"/>
          <w:lang w:eastAsia="zh-CN"/>
        </w:rPr>
        <w:t>并提供营业执照复印件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投服中心将于2025年4月25日15：00安排竞争性谈判会，与各供应商沟通相关问题及疑问。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谈判会包括两轮，首轮进行第一次报价及资质查阅，之后进行第二轮报价，第二轮为最终报价，投服中心将从质量和服务均满足谈判文件要求的前提下，选择价格最低的为成交供应商。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报价文件必须是纸质文件，并加盖公司公章。</w:t>
      </w:r>
    </w:p>
    <w:p>
      <w:pPr>
        <w:pStyle w:val="13"/>
        <w:numPr>
          <w:ilvl w:val="0"/>
          <w:numId w:val="5"/>
        </w:numPr>
        <w:spacing w:line="360" w:lineRule="auto"/>
        <w:ind w:firstLineChars="0"/>
        <w:outlineLvl w:val="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报价文件没有盖章的为无效报价。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交付须知</w:t>
      </w:r>
    </w:p>
    <w:p>
      <w:pPr>
        <w:pStyle w:val="13"/>
        <w:widowControl w:val="0"/>
        <w:numPr>
          <w:ilvl w:val="0"/>
          <w:numId w:val="0"/>
        </w:numPr>
        <w:spacing w:line="360" w:lineRule="auto"/>
        <w:jc w:val="both"/>
        <w:outlineLvl w:val="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投服中心将根据成交供应商报价清单进行采购，于成交供应商完成合同签署。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</w:t>
      </w:r>
      <w:r>
        <w:rPr>
          <w:rFonts w:ascii="黑体" w:hAnsi="黑体" w:eastAsia="黑体"/>
          <w:sz w:val="32"/>
          <w:szCs w:val="32"/>
        </w:rPr>
        <w:t>方式</w:t>
      </w:r>
    </w:p>
    <w:p>
      <w:pPr>
        <w:spacing w:line="360" w:lineRule="auto"/>
        <w:ind w:firstLine="480" w:firstLineChars="15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钮老师，李老师</w:t>
      </w:r>
    </w:p>
    <w:p>
      <w:pPr>
        <w:pStyle w:val="13"/>
        <w:spacing w:line="360" w:lineRule="auto"/>
        <w:ind w:left="48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地址：上海市浦东新区杨高南路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288号</w:t>
      </w:r>
    </w:p>
    <w:p>
      <w:pPr>
        <w:pStyle w:val="13"/>
        <w:spacing w:line="360" w:lineRule="auto"/>
        <w:ind w:left="480" w:firstLine="0" w:firstLineChars="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51916172,</w:t>
      </w:r>
      <w:r>
        <w:rPr>
          <w:rFonts w:hint="eastAsia" w:ascii="仿宋" w:hAnsi="仿宋" w:eastAsia="仿宋"/>
          <w:sz w:val="32"/>
          <w:szCs w:val="32"/>
        </w:rPr>
        <w:t>021</w:t>
      </w:r>
      <w:r>
        <w:rPr>
          <w:rFonts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51916861</w:t>
      </w:r>
    </w:p>
    <w:p>
      <w:pPr>
        <w:pStyle w:val="13"/>
        <w:spacing w:line="360" w:lineRule="auto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</w:t>
      </w:r>
    </w:p>
    <w:p>
      <w:pPr>
        <w:pStyle w:val="13"/>
        <w:spacing w:line="360" w:lineRule="auto"/>
        <w:ind w:left="480" w:firstLine="2099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</w:t>
      </w:r>
      <w:r>
        <w:rPr>
          <w:rFonts w:ascii="仿宋" w:hAnsi="仿宋" w:eastAsia="仿宋"/>
          <w:sz w:val="32"/>
          <w:szCs w:val="32"/>
        </w:rPr>
        <w:t>证中小投资者服务中心有限责任公司</w:t>
      </w:r>
    </w:p>
    <w:p>
      <w:pPr>
        <w:pStyle w:val="13"/>
        <w:spacing w:line="360" w:lineRule="auto"/>
        <w:ind w:left="48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4月16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line="360" w:lineRule="auto"/>
        <w:rPr>
          <w:rFonts w:hint="eastAsia" w:eastAsiaTheme="minorEastAsia"/>
          <w:sz w:val="24"/>
          <w:lang w:eastAsia="zh-CN"/>
        </w:rPr>
      </w:pPr>
    </w:p>
    <w:p>
      <w:pPr>
        <w:spacing w:before="12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</w:t>
      </w:r>
    </w:p>
    <w:p>
      <w:pPr>
        <w:pStyle w:val="2"/>
        <w:overflowPunct w:val="0"/>
        <w:adjustRightInd w:val="0"/>
        <w:spacing w:after="0"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ab/>
      </w:r>
      <w:r>
        <w:rPr>
          <w:rFonts w:hint="eastAsia" w:ascii="宋体" w:hAnsi="宋体"/>
          <w:b/>
          <w:sz w:val="32"/>
          <w:szCs w:val="32"/>
          <w:lang w:val="en-US" w:eastAsia="zh-CN"/>
        </w:rPr>
        <w:t>中证中小投资者服务中心</w:t>
      </w:r>
      <w:r>
        <w:rPr>
          <w:rFonts w:hint="eastAsia" w:ascii="宋体" w:hAnsi="宋体"/>
          <w:b/>
          <w:sz w:val="32"/>
          <w:szCs w:val="32"/>
        </w:rPr>
        <w:t>报价表</w:t>
      </w:r>
    </w:p>
    <w:p>
      <w:pPr>
        <w:pStyle w:val="2"/>
        <w:overflowPunct w:val="0"/>
        <w:adjustRightInd w:val="0"/>
        <w:spacing w:after="0"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中证中小投资者服务中心</w:t>
      </w:r>
    </w:p>
    <w:p>
      <w:pPr>
        <w:pStyle w:val="2"/>
        <w:overflowPunct w:val="0"/>
        <w:adjustRightInd w:val="0"/>
        <w:spacing w:before="156" w:beforeLines="50"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贵公司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日的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谈判通知</w:t>
      </w:r>
      <w:r>
        <w:rPr>
          <w:rFonts w:hint="eastAsia" w:ascii="宋体" w:hAnsi="宋体"/>
          <w:sz w:val="24"/>
          <w:szCs w:val="24"/>
        </w:rPr>
        <w:t>，经我司内部确认，对</w:t>
      </w:r>
      <w:r>
        <w:rPr>
          <w:rFonts w:hint="eastAsia" w:ascii="宋体" w:hAnsi="宋体"/>
          <w:sz w:val="24"/>
          <w:szCs w:val="24"/>
          <w:lang w:eastAsia="zh-CN"/>
        </w:rPr>
        <w:t>谈判</w:t>
      </w:r>
      <w:r>
        <w:rPr>
          <w:rFonts w:hint="eastAsia" w:ascii="宋体" w:hAnsi="宋体"/>
          <w:sz w:val="24"/>
          <w:szCs w:val="24"/>
        </w:rPr>
        <w:t>产品反馈报价如下（产品相应描述如附表）：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375"/>
        <w:gridCol w:w="221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212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99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jc w:val="center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9台长城终端维保及服务费用</w:t>
            </w:r>
          </w:p>
        </w:tc>
        <w:tc>
          <w:tcPr>
            <w:tcW w:w="2212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至2026年12月底</w:t>
            </w:r>
          </w:p>
        </w:tc>
        <w:tc>
          <w:tcPr>
            <w:tcW w:w="2099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rPr>
                <w:rFonts w:hint="eastAsia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2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jc w:val="center"/>
              <w:rPr>
                <w:rFonts w:hint="default" w:ascii="宋体" w:hAnsi="宋体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</w:tcPr>
          <w:p>
            <w:pPr>
              <w:pStyle w:val="2"/>
              <w:overflowPunct w:val="0"/>
              <w:adjustRightInd w:val="0"/>
              <w:spacing w:before="156" w:beforeLines="50" w:after="0" w:line="360" w:lineRule="auto"/>
              <w:rPr>
                <w:rFonts w:hint="eastAsia" w:ascii="宋体" w:hAnsi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overflowPunct w:val="0"/>
        <w:adjustRightInd w:val="0"/>
        <w:spacing w:after="0"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</w:p>
    <w:p>
      <w:pPr>
        <w:pStyle w:val="4"/>
        <w:numPr>
          <w:ilvl w:val="0"/>
          <w:numId w:val="6"/>
        </w:numPr>
        <w:tabs>
          <w:tab w:val="left" w:pos="1134"/>
          <w:tab w:val="left" w:pos="1418"/>
          <w:tab w:val="clear" w:pos="1680"/>
        </w:tabs>
        <w:spacing w:line="440" w:lineRule="exact"/>
        <w:ind w:leftChars="0" w:firstLineChars="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报价表中的总报价应包含保证正常使用的所有含税费用，以人民币为报价和结算单位。</w:t>
      </w:r>
    </w:p>
    <w:p>
      <w:pPr>
        <w:pStyle w:val="4"/>
        <w:numPr>
          <w:ilvl w:val="0"/>
          <w:numId w:val="6"/>
        </w:numPr>
        <w:tabs>
          <w:tab w:val="left" w:pos="1134"/>
          <w:tab w:val="left" w:pos="1418"/>
          <w:tab w:val="clear" w:pos="1680"/>
        </w:tabs>
        <w:spacing w:line="440" w:lineRule="exact"/>
        <w:ind w:leftChars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报价有效期：自本报价书签章后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>9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0 </w:t>
      </w:r>
      <w:r>
        <w:rPr>
          <w:rFonts w:hint="eastAsia" w:ascii="宋体" w:hAnsi="宋体" w:eastAsia="宋体"/>
          <w:sz w:val="24"/>
          <w:szCs w:val="24"/>
          <w:u w:val="none"/>
        </w:rPr>
        <w:t>天以内有效。</w:t>
      </w:r>
    </w:p>
    <w:p>
      <w:pPr>
        <w:spacing w:line="360" w:lineRule="auto"/>
        <w:rPr>
          <w:rFonts w:hint="default" w:ascii="仿宋" w:hAnsi="仿宋" w:eastAsia="仿宋" w:cstheme="minorBidi"/>
          <w:kern w:val="2"/>
          <w:sz w:val="32"/>
          <w:szCs w:val="32"/>
          <w:lang w:val="en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BAF58"/>
    <w:multiLevelType w:val="multilevel"/>
    <w:tmpl w:val="835BAF58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7C5C6B"/>
    <w:multiLevelType w:val="multilevel"/>
    <w:tmpl w:val="0E7C5C6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461BD3"/>
    <w:multiLevelType w:val="multilevel"/>
    <w:tmpl w:val="22461BD3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F9074D8"/>
    <w:multiLevelType w:val="multilevel"/>
    <w:tmpl w:val="2F9074D8"/>
    <w:lvl w:ilvl="0" w:tentative="0">
      <w:start w:val="1"/>
      <w:numFmt w:val="decimal"/>
      <w:lvlText w:val="%1、"/>
      <w:lvlJc w:val="left"/>
      <w:pPr>
        <w:tabs>
          <w:tab w:val="left" w:pos="1680"/>
        </w:tabs>
        <w:ind w:left="0" w:firstLine="600"/>
      </w:pPr>
      <w:rPr>
        <w:rFonts w:ascii="宋体" w:hAnsi="宋体" w:eastAsia="宋体" w:cs="Times New Roman"/>
      </w:rPr>
    </w:lvl>
    <w:lvl w:ilvl="1" w:tentative="0">
      <w:start w:val="3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 w:hAnsi="Times New Roman"/>
        <w:sz w:val="32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BAF565D"/>
    <w:multiLevelType w:val="singleLevel"/>
    <w:tmpl w:val="3BAF565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5">
    <w:nsid w:val="7D519D06"/>
    <w:multiLevelType w:val="multilevel"/>
    <w:tmpl w:val="7D519D06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MWNkNmZmMzk2OWFjNTEzMTNjOGJjNmU2MzQzZGQifQ=="/>
  </w:docVars>
  <w:rsids>
    <w:rsidRoot w:val="001D678B"/>
    <w:rsid w:val="0000250C"/>
    <w:rsid w:val="00010BC1"/>
    <w:rsid w:val="00030D2A"/>
    <w:rsid w:val="0003463B"/>
    <w:rsid w:val="0004530E"/>
    <w:rsid w:val="00056709"/>
    <w:rsid w:val="00073E70"/>
    <w:rsid w:val="000A2C1B"/>
    <w:rsid w:val="000A6E38"/>
    <w:rsid w:val="000B4526"/>
    <w:rsid w:val="000B6D3B"/>
    <w:rsid w:val="000E2108"/>
    <w:rsid w:val="00152673"/>
    <w:rsid w:val="00183C4A"/>
    <w:rsid w:val="001A4168"/>
    <w:rsid w:val="001D0D85"/>
    <w:rsid w:val="001D4890"/>
    <w:rsid w:val="001D678B"/>
    <w:rsid w:val="0020463D"/>
    <w:rsid w:val="0020559A"/>
    <w:rsid w:val="002321B4"/>
    <w:rsid w:val="0024355F"/>
    <w:rsid w:val="002440FB"/>
    <w:rsid w:val="0027249B"/>
    <w:rsid w:val="0028697F"/>
    <w:rsid w:val="002E4B46"/>
    <w:rsid w:val="00301643"/>
    <w:rsid w:val="00322177"/>
    <w:rsid w:val="00346067"/>
    <w:rsid w:val="00354E65"/>
    <w:rsid w:val="003616E1"/>
    <w:rsid w:val="00361867"/>
    <w:rsid w:val="00370410"/>
    <w:rsid w:val="0038293B"/>
    <w:rsid w:val="00382EEB"/>
    <w:rsid w:val="00386605"/>
    <w:rsid w:val="003B22AE"/>
    <w:rsid w:val="003F3411"/>
    <w:rsid w:val="003F7CC5"/>
    <w:rsid w:val="00417D90"/>
    <w:rsid w:val="004301A4"/>
    <w:rsid w:val="00440E71"/>
    <w:rsid w:val="004544F8"/>
    <w:rsid w:val="004559F6"/>
    <w:rsid w:val="004637BA"/>
    <w:rsid w:val="004760BD"/>
    <w:rsid w:val="004850E6"/>
    <w:rsid w:val="00486C6E"/>
    <w:rsid w:val="00487512"/>
    <w:rsid w:val="00495C66"/>
    <w:rsid w:val="004B4350"/>
    <w:rsid w:val="004E3FBD"/>
    <w:rsid w:val="004F03E2"/>
    <w:rsid w:val="004F489F"/>
    <w:rsid w:val="004F6376"/>
    <w:rsid w:val="0050024B"/>
    <w:rsid w:val="005329EF"/>
    <w:rsid w:val="005457B7"/>
    <w:rsid w:val="00557DD5"/>
    <w:rsid w:val="00564BAF"/>
    <w:rsid w:val="00586C2D"/>
    <w:rsid w:val="005C2C9B"/>
    <w:rsid w:val="005C5BF6"/>
    <w:rsid w:val="005E092F"/>
    <w:rsid w:val="0060337E"/>
    <w:rsid w:val="00603515"/>
    <w:rsid w:val="00626838"/>
    <w:rsid w:val="00644215"/>
    <w:rsid w:val="00684EE6"/>
    <w:rsid w:val="006B55AA"/>
    <w:rsid w:val="006C3149"/>
    <w:rsid w:val="0072492A"/>
    <w:rsid w:val="00726B92"/>
    <w:rsid w:val="0075688B"/>
    <w:rsid w:val="00774C3B"/>
    <w:rsid w:val="00777842"/>
    <w:rsid w:val="007B30E3"/>
    <w:rsid w:val="007C2F13"/>
    <w:rsid w:val="007F785A"/>
    <w:rsid w:val="00803F7D"/>
    <w:rsid w:val="00821352"/>
    <w:rsid w:val="008232B8"/>
    <w:rsid w:val="00823480"/>
    <w:rsid w:val="00831269"/>
    <w:rsid w:val="00837D1D"/>
    <w:rsid w:val="0084394D"/>
    <w:rsid w:val="008818EE"/>
    <w:rsid w:val="008838D3"/>
    <w:rsid w:val="00885CAA"/>
    <w:rsid w:val="008A1154"/>
    <w:rsid w:val="008C61C6"/>
    <w:rsid w:val="008C6488"/>
    <w:rsid w:val="00907DDE"/>
    <w:rsid w:val="00911268"/>
    <w:rsid w:val="009225F0"/>
    <w:rsid w:val="00936015"/>
    <w:rsid w:val="009472C7"/>
    <w:rsid w:val="0097184E"/>
    <w:rsid w:val="009B7645"/>
    <w:rsid w:val="009F0ABD"/>
    <w:rsid w:val="009F51F4"/>
    <w:rsid w:val="009F690E"/>
    <w:rsid w:val="00A30921"/>
    <w:rsid w:val="00A42FA0"/>
    <w:rsid w:val="00A82910"/>
    <w:rsid w:val="00A83B79"/>
    <w:rsid w:val="00A91F33"/>
    <w:rsid w:val="00AB2EA2"/>
    <w:rsid w:val="00AB7AF9"/>
    <w:rsid w:val="00AC056C"/>
    <w:rsid w:val="00AD26ED"/>
    <w:rsid w:val="00AD39DD"/>
    <w:rsid w:val="00B029F9"/>
    <w:rsid w:val="00B328CC"/>
    <w:rsid w:val="00B43CF2"/>
    <w:rsid w:val="00B457BE"/>
    <w:rsid w:val="00B51CE4"/>
    <w:rsid w:val="00B55A71"/>
    <w:rsid w:val="00B84DF7"/>
    <w:rsid w:val="00BB28AE"/>
    <w:rsid w:val="00BB5DCD"/>
    <w:rsid w:val="00BC2C74"/>
    <w:rsid w:val="00BC7386"/>
    <w:rsid w:val="00BD033B"/>
    <w:rsid w:val="00BD2EA3"/>
    <w:rsid w:val="00BD4CDD"/>
    <w:rsid w:val="00BD6083"/>
    <w:rsid w:val="00BF431E"/>
    <w:rsid w:val="00BF7223"/>
    <w:rsid w:val="00C17652"/>
    <w:rsid w:val="00C26047"/>
    <w:rsid w:val="00C35263"/>
    <w:rsid w:val="00C6356F"/>
    <w:rsid w:val="00C71A47"/>
    <w:rsid w:val="00CA5AB3"/>
    <w:rsid w:val="00CB6577"/>
    <w:rsid w:val="00CF5050"/>
    <w:rsid w:val="00CF6A16"/>
    <w:rsid w:val="00D17736"/>
    <w:rsid w:val="00D26F2A"/>
    <w:rsid w:val="00D35E17"/>
    <w:rsid w:val="00D52AD8"/>
    <w:rsid w:val="00D629F7"/>
    <w:rsid w:val="00D71838"/>
    <w:rsid w:val="00D93CE0"/>
    <w:rsid w:val="00DA6C25"/>
    <w:rsid w:val="00DA702A"/>
    <w:rsid w:val="00DB0665"/>
    <w:rsid w:val="00DB6051"/>
    <w:rsid w:val="00DC1477"/>
    <w:rsid w:val="00DD3FFD"/>
    <w:rsid w:val="00E10C66"/>
    <w:rsid w:val="00E250A7"/>
    <w:rsid w:val="00E316F6"/>
    <w:rsid w:val="00E31BF1"/>
    <w:rsid w:val="00E45BD5"/>
    <w:rsid w:val="00E5795D"/>
    <w:rsid w:val="00E776B8"/>
    <w:rsid w:val="00E81BC2"/>
    <w:rsid w:val="00E83AC1"/>
    <w:rsid w:val="00E934BD"/>
    <w:rsid w:val="00EA15EE"/>
    <w:rsid w:val="00ED064A"/>
    <w:rsid w:val="00EE714C"/>
    <w:rsid w:val="00F01330"/>
    <w:rsid w:val="00F04B50"/>
    <w:rsid w:val="00F053FC"/>
    <w:rsid w:val="00F15E9E"/>
    <w:rsid w:val="00F322C0"/>
    <w:rsid w:val="00F346F6"/>
    <w:rsid w:val="00F62BBE"/>
    <w:rsid w:val="00F67136"/>
    <w:rsid w:val="00F7501A"/>
    <w:rsid w:val="00FA0FC5"/>
    <w:rsid w:val="00FD618D"/>
    <w:rsid w:val="00FF0B91"/>
    <w:rsid w:val="00FF201A"/>
    <w:rsid w:val="00FF5D00"/>
    <w:rsid w:val="01766A73"/>
    <w:rsid w:val="02D443C0"/>
    <w:rsid w:val="03700938"/>
    <w:rsid w:val="060B28C5"/>
    <w:rsid w:val="06CF48B4"/>
    <w:rsid w:val="07A94849"/>
    <w:rsid w:val="0A6B3A9D"/>
    <w:rsid w:val="0C3150E2"/>
    <w:rsid w:val="0D214B6B"/>
    <w:rsid w:val="0EFE4404"/>
    <w:rsid w:val="10166F8F"/>
    <w:rsid w:val="111D3DAD"/>
    <w:rsid w:val="12464110"/>
    <w:rsid w:val="14CB24A4"/>
    <w:rsid w:val="17116D81"/>
    <w:rsid w:val="172F2BAC"/>
    <w:rsid w:val="187D6BBB"/>
    <w:rsid w:val="18F9070B"/>
    <w:rsid w:val="191D1984"/>
    <w:rsid w:val="1931353D"/>
    <w:rsid w:val="1A2548B2"/>
    <w:rsid w:val="1BFEA4AF"/>
    <w:rsid w:val="1C364AC0"/>
    <w:rsid w:val="1CA14FCF"/>
    <w:rsid w:val="1DF9B66A"/>
    <w:rsid w:val="1EAF3ACE"/>
    <w:rsid w:val="1EBF04C5"/>
    <w:rsid w:val="1F2C2D57"/>
    <w:rsid w:val="1FEF6DEE"/>
    <w:rsid w:val="1FFFBD28"/>
    <w:rsid w:val="231232F6"/>
    <w:rsid w:val="233C03DA"/>
    <w:rsid w:val="27443F39"/>
    <w:rsid w:val="276018BD"/>
    <w:rsid w:val="28F762D3"/>
    <w:rsid w:val="2A010EA9"/>
    <w:rsid w:val="2BDCC437"/>
    <w:rsid w:val="2C3305BD"/>
    <w:rsid w:val="2C883B78"/>
    <w:rsid w:val="2D5FA5A8"/>
    <w:rsid w:val="2E1F6741"/>
    <w:rsid w:val="2E360DA2"/>
    <w:rsid w:val="2E7C3DA3"/>
    <w:rsid w:val="2F790F92"/>
    <w:rsid w:val="2FE87489"/>
    <w:rsid w:val="2FF7134F"/>
    <w:rsid w:val="2FFFCC6C"/>
    <w:rsid w:val="300866AC"/>
    <w:rsid w:val="32F9B33F"/>
    <w:rsid w:val="34612C91"/>
    <w:rsid w:val="354D1AE0"/>
    <w:rsid w:val="369824BE"/>
    <w:rsid w:val="375A6D17"/>
    <w:rsid w:val="384B32FC"/>
    <w:rsid w:val="396E20BF"/>
    <w:rsid w:val="3AA75C41"/>
    <w:rsid w:val="3DD52FAF"/>
    <w:rsid w:val="3F465033"/>
    <w:rsid w:val="3F617E8D"/>
    <w:rsid w:val="3FFDD4C3"/>
    <w:rsid w:val="411A46AB"/>
    <w:rsid w:val="416431EC"/>
    <w:rsid w:val="4346653B"/>
    <w:rsid w:val="48C00565"/>
    <w:rsid w:val="49165756"/>
    <w:rsid w:val="494C775E"/>
    <w:rsid w:val="4AB542AD"/>
    <w:rsid w:val="4CD06787"/>
    <w:rsid w:val="4E2A22D8"/>
    <w:rsid w:val="4EA05EED"/>
    <w:rsid w:val="50EF4B08"/>
    <w:rsid w:val="540F5D12"/>
    <w:rsid w:val="55875770"/>
    <w:rsid w:val="55D13AAA"/>
    <w:rsid w:val="55E44513"/>
    <w:rsid w:val="57FD0D4D"/>
    <w:rsid w:val="582A3FD0"/>
    <w:rsid w:val="58790BE4"/>
    <w:rsid w:val="590A7F75"/>
    <w:rsid w:val="59173048"/>
    <w:rsid w:val="5A2F4E12"/>
    <w:rsid w:val="5B983EC1"/>
    <w:rsid w:val="5BB8DFC1"/>
    <w:rsid w:val="5BBEF6EA"/>
    <w:rsid w:val="5E864A8F"/>
    <w:rsid w:val="5FCF0B20"/>
    <w:rsid w:val="61D7008B"/>
    <w:rsid w:val="62C66657"/>
    <w:rsid w:val="62F30FA1"/>
    <w:rsid w:val="62FFC56A"/>
    <w:rsid w:val="631A4E88"/>
    <w:rsid w:val="632E4702"/>
    <w:rsid w:val="63A420F4"/>
    <w:rsid w:val="63C66B48"/>
    <w:rsid w:val="64171F6E"/>
    <w:rsid w:val="649F7768"/>
    <w:rsid w:val="652C2A56"/>
    <w:rsid w:val="65862FD3"/>
    <w:rsid w:val="659A8040"/>
    <w:rsid w:val="67DE9E2B"/>
    <w:rsid w:val="6880761D"/>
    <w:rsid w:val="69DC57DC"/>
    <w:rsid w:val="6A463AAD"/>
    <w:rsid w:val="6C5F38D7"/>
    <w:rsid w:val="6C644360"/>
    <w:rsid w:val="6CBE1AC9"/>
    <w:rsid w:val="6D2E26CE"/>
    <w:rsid w:val="6EE23009"/>
    <w:rsid w:val="6FCD69EE"/>
    <w:rsid w:val="6FD3FC12"/>
    <w:rsid w:val="705956E7"/>
    <w:rsid w:val="71376356"/>
    <w:rsid w:val="722E7170"/>
    <w:rsid w:val="72F7CEB8"/>
    <w:rsid w:val="73DF7DDD"/>
    <w:rsid w:val="73E835AE"/>
    <w:rsid w:val="74D46CF0"/>
    <w:rsid w:val="75AF3E00"/>
    <w:rsid w:val="75D53F1B"/>
    <w:rsid w:val="76114C10"/>
    <w:rsid w:val="7625580C"/>
    <w:rsid w:val="76CB08EF"/>
    <w:rsid w:val="77010D54"/>
    <w:rsid w:val="77230CB4"/>
    <w:rsid w:val="772C5E40"/>
    <w:rsid w:val="7757E45B"/>
    <w:rsid w:val="787F6E03"/>
    <w:rsid w:val="78E1221A"/>
    <w:rsid w:val="79316123"/>
    <w:rsid w:val="7BEA22B1"/>
    <w:rsid w:val="7CD26F16"/>
    <w:rsid w:val="7DC21447"/>
    <w:rsid w:val="7DD3F272"/>
    <w:rsid w:val="7F2E1889"/>
    <w:rsid w:val="7F770699"/>
    <w:rsid w:val="7FDFEDBF"/>
    <w:rsid w:val="7FE7345C"/>
    <w:rsid w:val="7FF6BA03"/>
    <w:rsid w:val="7FF7BC8F"/>
    <w:rsid w:val="7FFF510B"/>
    <w:rsid w:val="97FF463C"/>
    <w:rsid w:val="9DDF1D06"/>
    <w:rsid w:val="9EE6C477"/>
    <w:rsid w:val="9FA9D608"/>
    <w:rsid w:val="A3FFF791"/>
    <w:rsid w:val="AF276497"/>
    <w:rsid w:val="AFEF43FA"/>
    <w:rsid w:val="B7FE0314"/>
    <w:rsid w:val="B9D7C198"/>
    <w:rsid w:val="BD8594F4"/>
    <w:rsid w:val="BE6FA42E"/>
    <w:rsid w:val="BFF7E9A7"/>
    <w:rsid w:val="DADD2DDA"/>
    <w:rsid w:val="DDBB5ED8"/>
    <w:rsid w:val="DEB615D9"/>
    <w:rsid w:val="DEBF599F"/>
    <w:rsid w:val="E50A5163"/>
    <w:rsid w:val="E814E5CD"/>
    <w:rsid w:val="E839D6CD"/>
    <w:rsid w:val="EBEF6D36"/>
    <w:rsid w:val="EFFF3500"/>
    <w:rsid w:val="F3FDE755"/>
    <w:rsid w:val="F7CF5353"/>
    <w:rsid w:val="F7EFE0C5"/>
    <w:rsid w:val="F9BB8572"/>
    <w:rsid w:val="FBB1C1F8"/>
    <w:rsid w:val="FBDD5077"/>
    <w:rsid w:val="FBF195BD"/>
    <w:rsid w:val="FBFB3411"/>
    <w:rsid w:val="FCB5C5A9"/>
    <w:rsid w:val="FDB14250"/>
    <w:rsid w:val="FDCF12BE"/>
    <w:rsid w:val="FE3B4C0C"/>
    <w:rsid w:val="FEFD833D"/>
    <w:rsid w:val="FF5AE465"/>
    <w:rsid w:val="FF9F509B"/>
    <w:rsid w:val="FFA791DD"/>
    <w:rsid w:val="FFC760D4"/>
    <w:rsid w:val="FFFBA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qFormat/>
    <w:uiPriority w:val="0"/>
    <w:pPr>
      <w:adjustRightInd w:val="0"/>
      <w:snapToGrid w:val="0"/>
      <w:spacing w:line="520" w:lineRule="atLeast"/>
      <w:ind w:left="-59" w:leftChars="-28" w:firstLine="300" w:firstLineChars="100"/>
    </w:pPr>
    <w:rPr>
      <w:rFonts w:ascii="仿宋_GB2312" w:eastAsia="仿宋_GB2312"/>
      <w:sz w:val="30"/>
      <w:szCs w:val="20"/>
      <w:u w:val="dotted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3"/>
    <w:semiHidden/>
    <w:qFormat/>
    <w:uiPriority w:val="99"/>
  </w:style>
  <w:style w:type="character" w:customStyle="1" w:styleId="17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1707</Words>
  <Characters>1984</Characters>
  <Lines>9</Lines>
  <Paragraphs>2</Paragraphs>
  <TotalTime>215</TotalTime>
  <ScaleCrop>false</ScaleCrop>
  <LinksUpToDate>false</LinksUpToDate>
  <CharactersWithSpaces>2000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2018-06-11T18:26:00Z</dcterms:created>
  <dc:creator>admin</dc:creator>
  <cp:lastModifiedBy>thliu</cp:lastModifiedBy>
  <cp:lastPrinted>2025-04-16T08:32:43Z</cp:lastPrinted>
  <dcterms:modified xsi:type="dcterms:W3CDTF">2025-04-16T10:46:23Z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B9C0ACA6ECFA4BFF923443C13B79F7E9</vt:lpwstr>
  </property>
</Properties>
</file>