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rPr>
          <w:rFonts w:ascii="宋体"/>
          <w:caps/>
          <w:sz w:val="44"/>
          <w:szCs w:val="44"/>
        </w:rPr>
      </w:pPr>
    </w:p>
    <w:p>
      <w:pPr>
        <w:tabs>
          <w:tab w:val="left" w:pos="390"/>
          <w:tab w:val="center" w:pos="4404"/>
        </w:tabs>
        <w:spacing w:line="500" w:lineRule="exact"/>
        <w:jc w:val="center"/>
        <w:rPr>
          <w:rFonts w:ascii="黑体" w:hAnsi="黑体" w:eastAsia="黑体" w:cs="黑体"/>
          <w:sz w:val="64"/>
          <w:szCs w:val="64"/>
        </w:rPr>
      </w:pPr>
    </w:p>
    <w:p>
      <w:pPr>
        <w:spacing w:line="500" w:lineRule="exact"/>
        <w:jc w:val="center"/>
        <w:rPr>
          <w:rFonts w:eastAsia="楷体"/>
          <w:b/>
          <w:sz w:val="44"/>
        </w:rPr>
      </w:pPr>
    </w:p>
    <w:p>
      <w:pPr>
        <w:spacing w:before="216" w:beforeLines="90" w:line="500" w:lineRule="exact"/>
        <w:jc w:val="center"/>
        <w:rPr>
          <w:rFonts w:ascii="Arial" w:hAnsi="Arial" w:eastAsia="华文中宋"/>
          <w:b/>
          <w:sz w:val="72"/>
          <w:szCs w:val="72"/>
        </w:rPr>
      </w:pPr>
      <w:r>
        <w:rPr>
          <w:rFonts w:hint="eastAsia" w:ascii="Arial" w:hAnsi="Arial" w:eastAsia="华文中宋"/>
          <w:b/>
          <w:spacing w:val="197"/>
          <w:sz w:val="72"/>
          <w:szCs w:val="72"/>
        </w:rPr>
        <w:t>竞争性磋商文</w:t>
      </w:r>
      <w:r>
        <w:rPr>
          <w:rFonts w:hint="eastAsia" w:ascii="Arial" w:hAnsi="Arial" w:eastAsia="华文中宋"/>
          <w:b/>
          <w:sz w:val="72"/>
          <w:szCs w:val="72"/>
        </w:rPr>
        <w:t>件</w:t>
      </w:r>
    </w:p>
    <w:p>
      <w:pPr>
        <w:spacing w:line="500" w:lineRule="exact"/>
        <w:ind w:right="-260" w:rightChars="-124"/>
        <w:jc w:val="center"/>
        <w:rPr>
          <w:rFonts w:ascii="仿宋" w:hAnsi="仿宋" w:eastAsia="仿宋"/>
          <w:b/>
          <w:spacing w:val="20"/>
          <w:kern w:val="0"/>
          <w:sz w:val="28"/>
          <w:szCs w:val="28"/>
        </w:rPr>
      </w:pPr>
    </w:p>
    <w:p>
      <w:pPr>
        <w:spacing w:line="500" w:lineRule="exact"/>
        <w:ind w:right="-260" w:rightChars="-124"/>
        <w:jc w:val="center"/>
        <w:rPr>
          <w:rFonts w:ascii="仿宋_GB2312" w:eastAsia="仿宋_GB2312"/>
          <w:color w:val="000000" w:themeColor="text1"/>
          <w:kern w:val="0"/>
          <w:sz w:val="24"/>
          <w14:textFill>
            <w14:solidFill>
              <w14:schemeClr w14:val="tx1"/>
            </w14:solidFill>
          </w14:textFill>
        </w:rPr>
      </w:pPr>
      <w:r>
        <w:rPr>
          <w:rFonts w:hint="eastAsia" w:ascii="仿宋" w:hAnsi="仿宋" w:eastAsia="仿宋"/>
          <w:b/>
          <w:spacing w:val="20"/>
          <w:kern w:val="0"/>
          <w:sz w:val="30"/>
          <w:szCs w:val="30"/>
        </w:rPr>
        <w:t>项目名称：</w:t>
      </w:r>
      <w:r>
        <w:rPr>
          <w:rFonts w:hint="eastAsia" w:ascii="仿宋" w:hAnsi="仿宋" w:eastAsia="仿宋"/>
          <w:b/>
          <w:spacing w:val="20"/>
          <w:kern w:val="0"/>
          <w:sz w:val="30"/>
          <w:szCs w:val="30"/>
          <w:lang w:eastAsia="zh-CN"/>
        </w:rPr>
        <w:t>群体信访安保服务</w:t>
      </w:r>
      <w:r>
        <w:rPr>
          <w:rFonts w:hint="eastAsia" w:ascii="仿宋" w:hAnsi="仿宋" w:eastAsia="仿宋"/>
          <w:b/>
          <w:spacing w:val="20"/>
          <w:kern w:val="0"/>
          <w:sz w:val="30"/>
          <w:szCs w:val="30"/>
        </w:rPr>
        <w:t>项目</w:t>
      </w:r>
    </w:p>
    <w:p>
      <w:pPr>
        <w:spacing w:line="500" w:lineRule="exact"/>
        <w:jc w:val="center"/>
        <w:rPr>
          <w:rFonts w:ascii="仿宋" w:hAnsi="仿宋" w:eastAsia="仿宋"/>
          <w:b/>
          <w:sz w:val="44"/>
          <w:szCs w:val="44"/>
        </w:rPr>
      </w:pPr>
    </w:p>
    <w:p>
      <w:pPr>
        <w:spacing w:line="500" w:lineRule="exact"/>
        <w:jc w:val="center"/>
        <w:rPr>
          <w:rFonts w:ascii="仿宋" w:hAnsi="仿宋" w:eastAsia="仿宋"/>
          <w:b/>
          <w:sz w:val="44"/>
          <w:szCs w:val="44"/>
        </w:rPr>
      </w:pPr>
    </w:p>
    <w:p>
      <w:pPr>
        <w:spacing w:line="500" w:lineRule="exact"/>
        <w:jc w:val="center"/>
        <w:rPr>
          <w:rFonts w:ascii="仿宋" w:hAnsi="仿宋" w:eastAsia="仿宋"/>
          <w:b/>
          <w:sz w:val="44"/>
          <w:szCs w:val="44"/>
        </w:rPr>
      </w:pPr>
    </w:p>
    <w:p>
      <w:pPr>
        <w:spacing w:line="500" w:lineRule="exact"/>
        <w:jc w:val="center"/>
        <w:rPr>
          <w:rFonts w:ascii="仿宋" w:hAnsi="仿宋" w:eastAsia="仿宋"/>
          <w:b/>
          <w:sz w:val="44"/>
          <w:szCs w:val="44"/>
        </w:rPr>
      </w:pPr>
    </w:p>
    <w:p>
      <w:pPr>
        <w:spacing w:line="500" w:lineRule="exact"/>
        <w:jc w:val="center"/>
        <w:rPr>
          <w:rFonts w:ascii="仿宋" w:hAnsi="仿宋" w:eastAsia="仿宋"/>
          <w:b/>
          <w:spacing w:val="20"/>
          <w:kern w:val="0"/>
          <w:sz w:val="32"/>
          <w:szCs w:val="32"/>
        </w:rPr>
      </w:pPr>
    </w:p>
    <w:p>
      <w:pPr>
        <w:spacing w:line="500" w:lineRule="exact"/>
        <w:jc w:val="center"/>
        <w:rPr>
          <w:rFonts w:ascii="仿宋" w:hAnsi="仿宋" w:eastAsia="仿宋"/>
          <w:b/>
          <w:spacing w:val="20"/>
          <w:kern w:val="0"/>
          <w:sz w:val="32"/>
          <w:szCs w:val="32"/>
        </w:rPr>
      </w:pPr>
    </w:p>
    <w:p>
      <w:pPr>
        <w:spacing w:line="500" w:lineRule="exact"/>
        <w:jc w:val="center"/>
        <w:rPr>
          <w:rFonts w:ascii="仿宋" w:hAnsi="仿宋" w:eastAsia="仿宋"/>
          <w:b/>
          <w:spacing w:val="20"/>
          <w:kern w:val="0"/>
          <w:sz w:val="32"/>
          <w:szCs w:val="32"/>
        </w:rPr>
      </w:pPr>
    </w:p>
    <w:p>
      <w:pPr>
        <w:spacing w:line="500" w:lineRule="exact"/>
        <w:jc w:val="center"/>
        <w:rPr>
          <w:rFonts w:ascii="仿宋" w:hAnsi="仿宋" w:eastAsia="仿宋"/>
          <w:b/>
          <w:spacing w:val="20"/>
          <w:kern w:val="0"/>
          <w:sz w:val="32"/>
          <w:szCs w:val="32"/>
        </w:rPr>
      </w:pPr>
    </w:p>
    <w:p>
      <w:pPr>
        <w:spacing w:line="500" w:lineRule="exact"/>
        <w:jc w:val="center"/>
        <w:rPr>
          <w:rFonts w:ascii="仿宋" w:hAnsi="仿宋" w:eastAsia="仿宋"/>
          <w:b/>
          <w:spacing w:val="20"/>
          <w:kern w:val="0"/>
          <w:sz w:val="32"/>
          <w:szCs w:val="32"/>
        </w:rPr>
      </w:pPr>
    </w:p>
    <w:p>
      <w:pPr>
        <w:spacing w:line="500" w:lineRule="exact"/>
        <w:jc w:val="center"/>
        <w:rPr>
          <w:rFonts w:ascii="仿宋" w:hAnsi="仿宋" w:eastAsia="仿宋"/>
          <w:b/>
          <w:spacing w:val="20"/>
          <w:kern w:val="0"/>
          <w:sz w:val="30"/>
          <w:szCs w:val="30"/>
        </w:rPr>
      </w:pPr>
    </w:p>
    <w:p>
      <w:pPr>
        <w:spacing w:line="500" w:lineRule="exact"/>
        <w:jc w:val="center"/>
        <w:rPr>
          <w:rFonts w:ascii="仿宋" w:hAnsi="仿宋" w:eastAsia="仿宋"/>
          <w:b/>
          <w:spacing w:val="20"/>
          <w:kern w:val="0"/>
          <w:sz w:val="30"/>
          <w:szCs w:val="30"/>
        </w:rPr>
      </w:pPr>
      <w:bookmarkStart w:id="0" w:name="OLE_LINK15"/>
      <w:bookmarkStart w:id="1" w:name="OLE_LINK14"/>
      <w:r>
        <w:rPr>
          <w:rFonts w:hint="eastAsia" w:ascii="仿宋" w:hAnsi="仿宋" w:eastAsia="仿宋"/>
          <w:b/>
          <w:spacing w:val="20"/>
          <w:kern w:val="0"/>
          <w:sz w:val="30"/>
          <w:szCs w:val="30"/>
        </w:rPr>
        <w:t>中证中小投资者服务中心有限责任公司</w:t>
      </w:r>
    </w:p>
    <w:bookmarkEnd w:id="0"/>
    <w:bookmarkEnd w:id="1"/>
    <w:p>
      <w:pPr>
        <w:tabs>
          <w:tab w:val="left" w:pos="390"/>
          <w:tab w:val="center" w:pos="4404"/>
        </w:tabs>
        <w:spacing w:line="500" w:lineRule="exact"/>
        <w:jc w:val="center"/>
        <w:rPr>
          <w:rFonts w:ascii="黑体" w:eastAsia="黑体"/>
          <w:sz w:val="30"/>
          <w:szCs w:val="30"/>
          <w:lang w:val="zh-CN"/>
        </w:rPr>
      </w:pPr>
      <w:r>
        <w:rPr>
          <w:rFonts w:hint="eastAsia" w:ascii="仿宋" w:hAnsi="仿宋" w:eastAsia="仿宋"/>
          <w:b/>
          <w:spacing w:val="20"/>
          <w:sz w:val="30"/>
          <w:szCs w:val="30"/>
        </w:rPr>
        <w:t>二〇二五年四月</w:t>
      </w:r>
    </w:p>
    <w:p>
      <w:pPr>
        <w:widowControl/>
        <w:spacing w:line="500" w:lineRule="exact"/>
        <w:jc w:val="left"/>
        <w:rPr>
          <w:rFonts w:ascii="宋体" w:hAnsi="宋体" w:cs="宋体"/>
          <w:b/>
          <w:bCs/>
          <w:sz w:val="32"/>
          <w:szCs w:val="44"/>
          <w:lang w:val="zh-CN"/>
        </w:rPr>
        <w:sectPr>
          <w:headerReference r:id="rId3" w:type="default"/>
          <w:footerReference r:id="rId5" w:type="default"/>
          <w:headerReference r:id="rId4" w:type="even"/>
          <w:endnotePr>
            <w:numFmt w:val="decimal"/>
          </w:endnotePr>
          <w:pgSz w:w="12240" w:h="15840"/>
          <w:pgMar w:top="1418" w:right="1418" w:bottom="1418" w:left="1418" w:header="720" w:footer="720" w:gutter="0"/>
          <w:cols w:space="720" w:num="1"/>
        </w:sectPr>
      </w:pPr>
    </w:p>
    <w:p>
      <w:pPr>
        <w:widowControl/>
        <w:spacing w:line="500" w:lineRule="exact"/>
        <w:jc w:val="center"/>
        <w:rPr>
          <w:rFonts w:ascii="仿宋_GB2312" w:hAnsi="仿宋" w:eastAsia="仿宋_GB2312"/>
          <w:b/>
          <w:color w:val="000000"/>
          <w:sz w:val="28"/>
          <w:szCs w:val="28"/>
        </w:rPr>
      </w:pPr>
      <w:r>
        <w:rPr>
          <w:rFonts w:hint="eastAsia" w:ascii="仿宋_GB2312" w:hAnsi="仿宋" w:eastAsia="仿宋_GB2312"/>
          <w:b/>
          <w:color w:val="000000"/>
          <w:sz w:val="28"/>
          <w:szCs w:val="28"/>
        </w:rPr>
        <w:t>供应商须知</w:t>
      </w:r>
    </w:p>
    <w:p>
      <w:pPr>
        <w:widowControl/>
        <w:spacing w:line="500" w:lineRule="exact"/>
        <w:jc w:val="center"/>
        <w:rPr>
          <w:rFonts w:ascii="仿宋_GB2312" w:hAnsi="仿宋" w:eastAsia="仿宋_GB2312"/>
          <w:color w:val="000000"/>
          <w:sz w:val="28"/>
          <w:szCs w:val="28"/>
        </w:rPr>
      </w:pPr>
    </w:p>
    <w:p>
      <w:pPr>
        <w:spacing w:line="500" w:lineRule="exact"/>
        <w:rPr>
          <w:rFonts w:ascii="仿宋_GB2312" w:hAnsi="宋体" w:eastAsia="仿宋_GB2312"/>
          <w:sz w:val="28"/>
          <w:szCs w:val="28"/>
        </w:rPr>
      </w:pPr>
      <w:r>
        <w:rPr>
          <w:rFonts w:hint="eastAsia" w:ascii="仿宋_GB2312" w:hAnsi="宋体" w:eastAsia="仿宋_GB2312"/>
          <w:sz w:val="28"/>
          <w:szCs w:val="28"/>
        </w:rPr>
        <w:t>各公司：</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中证中小投资者服务中心有限责任公司就本项目实施采购工作，现邀请贵公司参加磋商。</w:t>
      </w:r>
    </w:p>
    <w:p>
      <w:pPr>
        <w:adjustRightInd w:val="0"/>
        <w:snapToGrid w:val="0"/>
        <w:spacing w:line="500" w:lineRule="exact"/>
        <w:ind w:firstLine="562" w:firstLineChars="200"/>
        <w:outlineLvl w:val="0"/>
        <w:rPr>
          <w:rFonts w:ascii="仿宋_GB2312" w:hAnsi="宋体" w:eastAsia="仿宋_GB2312"/>
          <w:b/>
          <w:sz w:val="28"/>
          <w:szCs w:val="28"/>
        </w:rPr>
      </w:pPr>
      <w:r>
        <w:rPr>
          <w:rFonts w:hint="eastAsia" w:ascii="仿宋_GB2312" w:hAnsi="宋体" w:eastAsia="仿宋_GB2312"/>
          <w:b/>
          <w:sz w:val="28"/>
          <w:szCs w:val="28"/>
        </w:rPr>
        <w:t>一、资格要求</w:t>
      </w:r>
    </w:p>
    <w:p>
      <w:pPr>
        <w:spacing w:line="600" w:lineRule="exact"/>
        <w:ind w:firstLine="560" w:firstLineChars="200"/>
        <w:jc w:val="left"/>
        <w:rPr>
          <w:rFonts w:ascii="仿宋_GB2312" w:eastAsia="仿宋_GB2312"/>
          <w:color w:val="000000" w:themeColor="text1"/>
          <w:kern w:val="0"/>
          <w:sz w:val="28"/>
          <w:szCs w:val="28"/>
          <w14:textFill>
            <w14:solidFill>
              <w14:schemeClr w14:val="tx1"/>
            </w14:solidFill>
          </w14:textFill>
        </w:rPr>
      </w:pPr>
      <w:r>
        <w:rPr>
          <w:rFonts w:hint="eastAsia" w:ascii="仿宋_GB2312" w:eastAsia="仿宋_GB2312"/>
          <w:color w:val="000000" w:themeColor="text1"/>
          <w:kern w:val="0"/>
          <w:sz w:val="28"/>
          <w:szCs w:val="28"/>
          <w14:textFill>
            <w14:solidFill>
              <w14:schemeClr w14:val="tx1"/>
            </w14:solidFill>
          </w14:textFill>
        </w:rPr>
        <w:t>在中华人民共和国注册的具有独立民事责任的法人，并取得法人营业执照（或执业许可证），具有相关经营范围的企业；有社会保障资金的良好记录；参加本次采购活动前3年内，在经营活动中没有重大违法记录，无利用不正当竞争手段骗取成交，无重大经济刑事案件，未处于被责令停业、财产被接管、冻结和破产状况，未被政府部门禁止参加</w:t>
      </w:r>
      <w:r>
        <w:rPr>
          <w:rFonts w:hint="eastAsia" w:ascii="仿宋_GB2312" w:eastAsia="仿宋_GB2312"/>
          <w:color w:val="000000" w:themeColor="text1"/>
          <w:kern w:val="0"/>
          <w:sz w:val="28"/>
          <w:szCs w:val="28"/>
          <w:lang w:eastAsia="zh-CN"/>
          <w14:textFill>
            <w14:solidFill>
              <w14:schemeClr w14:val="tx1"/>
            </w14:solidFill>
          </w14:textFill>
        </w:rPr>
        <w:t>此类磋商等</w:t>
      </w:r>
      <w:r>
        <w:rPr>
          <w:rFonts w:hint="eastAsia" w:ascii="仿宋_GB2312" w:eastAsia="仿宋_GB2312"/>
          <w:color w:val="000000" w:themeColor="text1"/>
          <w:kern w:val="0"/>
          <w:sz w:val="28"/>
          <w:szCs w:val="28"/>
          <w14:textFill>
            <w14:solidFill>
              <w14:schemeClr w14:val="tx1"/>
            </w14:solidFill>
          </w14:textFill>
        </w:rPr>
        <w:t>。</w:t>
      </w:r>
    </w:p>
    <w:p>
      <w:pPr>
        <w:adjustRightInd w:val="0"/>
        <w:snapToGrid w:val="0"/>
        <w:spacing w:line="500" w:lineRule="exact"/>
        <w:ind w:firstLine="562" w:firstLineChars="200"/>
        <w:outlineLvl w:val="0"/>
        <w:rPr>
          <w:rFonts w:ascii="仿宋_GB2312" w:hAnsi="宋体" w:eastAsia="仿宋_GB2312"/>
          <w:b/>
          <w:sz w:val="28"/>
          <w:szCs w:val="28"/>
        </w:rPr>
      </w:pPr>
      <w:r>
        <w:rPr>
          <w:rFonts w:hint="eastAsia" w:ascii="仿宋_GB2312" w:hAnsi="宋体" w:eastAsia="仿宋_GB2312"/>
          <w:b/>
          <w:sz w:val="28"/>
          <w:szCs w:val="28"/>
        </w:rPr>
        <w:t>二、商务要求</w:t>
      </w:r>
    </w:p>
    <w:p>
      <w:pPr>
        <w:spacing w:line="600" w:lineRule="exact"/>
        <w:ind w:firstLine="560" w:firstLineChars="200"/>
        <w:jc w:val="left"/>
        <w:rPr>
          <w:rFonts w:ascii="仿宋_GB2312" w:hAnsi="宋体" w:eastAsia="仿宋_GB2312"/>
          <w:sz w:val="28"/>
          <w:szCs w:val="28"/>
          <w:u w:val="single"/>
        </w:rPr>
      </w:pPr>
      <w:r>
        <w:rPr>
          <w:rFonts w:hint="eastAsia" w:ascii="仿宋_GB2312" w:hAnsi="宋体" w:eastAsia="仿宋_GB2312"/>
          <w:sz w:val="28"/>
          <w:szCs w:val="28"/>
        </w:rPr>
        <w:t>1）服务期：</w:t>
      </w:r>
      <w:r>
        <w:rPr>
          <w:rFonts w:hint="eastAsia" w:ascii="仿宋_GB2312" w:hAnsi="宋体" w:eastAsia="仿宋_GB2312"/>
          <w:sz w:val="28"/>
          <w:szCs w:val="28"/>
          <w:u w:val="single"/>
        </w:rPr>
        <w:t>合同签订之日起至</w:t>
      </w:r>
      <w:r>
        <w:rPr>
          <w:rFonts w:hint="eastAsia" w:ascii="仿宋_GB2312" w:hAnsi="宋体" w:eastAsia="仿宋_GB2312"/>
          <w:sz w:val="28"/>
          <w:szCs w:val="28"/>
          <w:u w:val="single"/>
          <w:lang w:val="en-US" w:eastAsia="zh-CN"/>
        </w:rPr>
        <w:t>2025年10月17日</w:t>
      </w:r>
    </w:p>
    <w:p>
      <w:pPr>
        <w:spacing w:line="6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2）付款方式：</w:t>
      </w:r>
      <w:r>
        <w:rPr>
          <w:rFonts w:hint="eastAsia" w:ascii="仿宋_GB2312" w:hAnsi="宋体" w:eastAsia="仿宋_GB2312"/>
          <w:sz w:val="28"/>
          <w:szCs w:val="28"/>
          <w:u w:val="single"/>
        </w:rPr>
        <w:t>人民币转账，</w:t>
      </w:r>
      <w:r>
        <w:rPr>
          <w:rFonts w:hint="eastAsia" w:ascii="仿宋_GB2312" w:hAnsi="宋体" w:eastAsia="仿宋_GB2312"/>
          <w:sz w:val="28"/>
          <w:szCs w:val="28"/>
          <w:u w:val="single"/>
          <w:lang w:eastAsia="zh-CN"/>
        </w:rPr>
        <w:t>按次</w:t>
      </w:r>
      <w:r>
        <w:rPr>
          <w:rFonts w:hint="eastAsia" w:ascii="仿宋_GB2312" w:hAnsi="宋体" w:eastAsia="仿宋_GB2312"/>
          <w:sz w:val="28"/>
          <w:szCs w:val="28"/>
          <w:u w:val="single"/>
        </w:rPr>
        <w:t>支付</w:t>
      </w:r>
    </w:p>
    <w:p>
      <w:pPr>
        <w:spacing w:line="6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3）服务地点：</w:t>
      </w:r>
      <w:r>
        <w:rPr>
          <w:rFonts w:hint="eastAsia" w:ascii="仿宋_GB2312" w:hAnsi="宋体" w:eastAsia="仿宋_GB2312"/>
          <w:sz w:val="28"/>
          <w:szCs w:val="28"/>
          <w:u w:val="single"/>
          <w:lang w:eastAsia="zh-CN"/>
        </w:rPr>
        <w:t>上海金融交易广场及采购人指定的场所</w:t>
      </w:r>
      <w:r>
        <w:rPr>
          <w:rFonts w:hint="eastAsia" w:ascii="仿宋_GB2312" w:hAnsi="宋体" w:eastAsia="仿宋_GB2312"/>
          <w:sz w:val="28"/>
          <w:szCs w:val="28"/>
          <w:u w:val="single"/>
        </w:rPr>
        <w:t>。</w:t>
      </w:r>
    </w:p>
    <w:p>
      <w:pPr>
        <w:adjustRightInd w:val="0"/>
        <w:snapToGrid w:val="0"/>
        <w:spacing w:line="500" w:lineRule="exact"/>
        <w:ind w:firstLine="562" w:firstLineChars="200"/>
        <w:outlineLvl w:val="0"/>
        <w:rPr>
          <w:rFonts w:ascii="仿宋_GB2312" w:hAnsi="宋体" w:eastAsia="仿宋_GB2312"/>
          <w:b/>
          <w:sz w:val="28"/>
          <w:szCs w:val="28"/>
        </w:rPr>
      </w:pPr>
      <w:r>
        <w:rPr>
          <w:rFonts w:hint="eastAsia" w:ascii="仿宋_GB2312" w:hAnsi="宋体" w:eastAsia="仿宋_GB2312"/>
          <w:b/>
          <w:sz w:val="28"/>
          <w:szCs w:val="28"/>
        </w:rPr>
        <w:t>三、项目需求</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（详见附件一）</w:t>
      </w:r>
    </w:p>
    <w:p>
      <w:pPr>
        <w:adjustRightInd w:val="0"/>
        <w:snapToGrid w:val="0"/>
        <w:spacing w:line="500" w:lineRule="exact"/>
        <w:ind w:firstLine="562" w:firstLineChars="200"/>
        <w:outlineLvl w:val="0"/>
        <w:rPr>
          <w:rFonts w:ascii="仿宋_GB2312" w:hAnsi="宋体" w:eastAsia="仿宋_GB2312"/>
          <w:b/>
          <w:sz w:val="28"/>
          <w:szCs w:val="28"/>
        </w:rPr>
      </w:pPr>
      <w:r>
        <w:rPr>
          <w:rFonts w:hint="eastAsia" w:ascii="仿宋_GB2312" w:hAnsi="宋体" w:eastAsia="仿宋_GB2312"/>
          <w:b/>
          <w:sz w:val="28"/>
          <w:szCs w:val="28"/>
        </w:rPr>
        <w:t>四、响应文件的构成</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 企业营业执照复印件盖章</w:t>
      </w:r>
      <w:r>
        <w:rPr>
          <w:rFonts w:hint="eastAsia" w:ascii="仿宋_GB2312" w:hAnsi="宋体" w:eastAsia="仿宋_GB2312" w:cs="宋体"/>
          <w:sz w:val="28"/>
          <w:szCs w:val="28"/>
        </w:rPr>
        <w:t>。</w:t>
      </w:r>
    </w:p>
    <w:p>
      <w:pPr>
        <w:spacing w:line="500" w:lineRule="exact"/>
        <w:ind w:firstLine="560" w:firstLineChars="200"/>
        <w:jc w:val="left"/>
        <w:rPr>
          <w:rFonts w:ascii="仿宋_GB2312" w:hAnsi="宋体" w:eastAsia="仿宋_GB2312" w:cs="宋体"/>
          <w:sz w:val="28"/>
          <w:szCs w:val="28"/>
        </w:rPr>
      </w:pPr>
      <w:r>
        <w:rPr>
          <w:rFonts w:hint="eastAsia" w:ascii="仿宋_GB2312" w:hAnsi="宋体" w:eastAsia="仿宋_GB2312"/>
          <w:sz w:val="28"/>
          <w:szCs w:val="28"/>
        </w:rPr>
        <w:t>2. 法定代表人授权书盖章（格式见附件三）</w:t>
      </w:r>
      <w:r>
        <w:rPr>
          <w:rFonts w:hint="eastAsia" w:ascii="仿宋_GB2312" w:hAnsi="宋体" w:eastAsia="仿宋_GB2312" w:cs="宋体"/>
          <w:sz w:val="28"/>
          <w:szCs w:val="28"/>
        </w:rPr>
        <w:t>。</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 xml:space="preserve"> </w:t>
      </w:r>
      <w:r>
        <w:rPr>
          <w:rFonts w:hint="eastAsia" w:ascii="仿宋_GB2312" w:hAnsi="宋体" w:eastAsia="仿宋_GB2312"/>
          <w:sz w:val="28"/>
          <w:szCs w:val="28"/>
        </w:rPr>
        <w:t>报价单盖章，对本项目的报价应为含税价（格式见附件四）</w:t>
      </w:r>
      <w:r>
        <w:rPr>
          <w:rFonts w:hint="eastAsia" w:ascii="仿宋_GB2312" w:hAnsi="宋体" w:eastAsia="仿宋_GB2312" w:cs="宋体"/>
          <w:sz w:val="28"/>
          <w:szCs w:val="28"/>
        </w:rPr>
        <w:t>。</w:t>
      </w:r>
    </w:p>
    <w:p>
      <w:pPr>
        <w:spacing w:line="500" w:lineRule="exact"/>
        <w:ind w:firstLine="551" w:firstLineChars="197"/>
        <w:rPr>
          <w:rFonts w:ascii="仿宋_GB2312" w:hAnsi="宋体" w:eastAsia="仿宋_GB2312" w:cs="宋体"/>
          <w:sz w:val="28"/>
          <w:szCs w:val="28"/>
        </w:rPr>
      </w:pPr>
      <w:bookmarkStart w:id="2" w:name="OLE_LINK4"/>
      <w:bookmarkStart w:id="3" w:name="OLE_LINK3"/>
      <w:r>
        <w:rPr>
          <w:rFonts w:hint="eastAsia" w:ascii="仿宋_GB2312" w:hAnsi="宋体" w:eastAsia="仿宋_GB2312"/>
          <w:sz w:val="28"/>
          <w:szCs w:val="28"/>
        </w:rPr>
        <w:t>4. 商务、技术服务要求及合同条款偏离表盖章（格式见附件五）</w:t>
      </w:r>
      <w:r>
        <w:rPr>
          <w:rFonts w:hint="eastAsia" w:ascii="仿宋_GB2312" w:hAnsi="宋体" w:eastAsia="仿宋_GB2312" w:cs="宋体"/>
          <w:sz w:val="28"/>
          <w:szCs w:val="28"/>
        </w:rPr>
        <w:t>。</w:t>
      </w:r>
    </w:p>
    <w:p>
      <w:pPr>
        <w:spacing w:line="500" w:lineRule="exact"/>
        <w:ind w:firstLine="551" w:firstLineChars="197"/>
        <w:rPr>
          <w:rFonts w:hint="eastAsia" w:ascii="仿宋_GB2312" w:hAnsi="宋体" w:eastAsia="仿宋_GB2312"/>
          <w:sz w:val="28"/>
          <w:szCs w:val="28"/>
        </w:rPr>
      </w:pPr>
      <w:r>
        <w:rPr>
          <w:rFonts w:hint="eastAsia" w:ascii="仿宋_GB2312" w:hAnsi="宋体" w:eastAsia="仿宋_GB2312" w:cs="宋体"/>
          <w:sz w:val="28"/>
          <w:szCs w:val="28"/>
        </w:rPr>
        <w:t>5.</w:t>
      </w:r>
      <w:r>
        <w:rPr>
          <w:rFonts w:hint="eastAsia" w:ascii="仿宋_GB2312" w:hAnsi="宋体" w:eastAsia="仿宋_GB2312"/>
          <w:bCs/>
          <w:sz w:val="28"/>
          <w:szCs w:val="28"/>
        </w:rPr>
        <w:t>根据项目需求提供履行合同所必需的项目服务方案等技术文件、专业技术能力等证明材料，如项目典型案例、人员资质/能力证明、专业技术证明文件等</w:t>
      </w:r>
      <w:r>
        <w:rPr>
          <w:rFonts w:hint="eastAsia" w:ascii="仿宋_GB2312" w:hAnsi="宋体" w:eastAsia="仿宋_GB2312"/>
          <w:sz w:val="28"/>
          <w:szCs w:val="28"/>
        </w:rPr>
        <w:t>。</w:t>
      </w:r>
      <w:bookmarkEnd w:id="2"/>
      <w:bookmarkEnd w:id="3"/>
    </w:p>
    <w:p>
      <w:pPr>
        <w:spacing w:line="500" w:lineRule="exact"/>
        <w:ind w:firstLine="551" w:firstLineChars="197"/>
        <w:rPr>
          <w:rFonts w:ascii="仿宋_GB2312" w:hAnsi="宋体" w:eastAsia="仿宋_GB2312" w:cs="宋体"/>
          <w:sz w:val="28"/>
          <w:szCs w:val="28"/>
        </w:rPr>
      </w:pPr>
      <w:r>
        <w:rPr>
          <w:rFonts w:ascii="仿宋_GB2312" w:hAnsi="宋体" w:eastAsia="仿宋_GB2312" w:cs="宋体"/>
          <w:sz w:val="28"/>
          <w:szCs w:val="28"/>
        </w:rPr>
        <w:t>6</w:t>
      </w:r>
      <w:r>
        <w:rPr>
          <w:rFonts w:hint="eastAsia" w:ascii="仿宋_GB2312" w:hAnsi="宋体" w:eastAsia="仿宋_GB2312" w:cs="宋体"/>
          <w:sz w:val="28"/>
          <w:szCs w:val="28"/>
        </w:rPr>
        <w:t>. 中小企业声明函（根据投标人实际情况按需填写，格</w:t>
      </w:r>
      <w:r>
        <w:rPr>
          <w:rFonts w:hint="eastAsia" w:ascii="仿宋_GB2312" w:hAnsi="宋体" w:eastAsia="仿宋_GB2312"/>
          <w:sz w:val="28"/>
          <w:szCs w:val="28"/>
        </w:rPr>
        <w:t>式见附件六;</w:t>
      </w:r>
      <w:r>
        <w:rPr>
          <w:rFonts w:hint="eastAsia" w:ascii="仿宋_GB2312" w:hAnsi="宋体" w:eastAsia="仿宋_GB2312" w:cs="宋体"/>
          <w:sz w:val="28"/>
          <w:szCs w:val="28"/>
        </w:rPr>
        <w:t>不涉及价格评审）。</w:t>
      </w:r>
    </w:p>
    <w:p>
      <w:pPr>
        <w:spacing w:line="500" w:lineRule="exact"/>
        <w:ind w:firstLine="551" w:firstLineChars="197"/>
        <w:jc w:val="left"/>
        <w:rPr>
          <w:rFonts w:ascii="仿宋_GB2312" w:hAnsi="宋体" w:eastAsia="仿宋_GB2312" w:cs="宋体"/>
          <w:sz w:val="28"/>
          <w:szCs w:val="28"/>
        </w:rPr>
      </w:pPr>
      <w:r>
        <w:rPr>
          <w:rFonts w:ascii="仿宋_GB2312" w:hAnsi="宋体" w:eastAsia="仿宋_GB2312" w:cs="宋体"/>
          <w:sz w:val="28"/>
          <w:szCs w:val="28"/>
        </w:rPr>
        <w:t>7</w:t>
      </w:r>
      <w:r>
        <w:rPr>
          <w:rFonts w:hint="eastAsia" w:ascii="仿宋_GB2312" w:hAnsi="宋体" w:eastAsia="仿宋_GB2312" w:cs="宋体"/>
          <w:sz w:val="28"/>
          <w:szCs w:val="28"/>
        </w:rPr>
        <w:t>.</w:t>
      </w:r>
      <w:r>
        <w:rPr>
          <w:rFonts w:ascii="仿宋_GB2312" w:hAnsi="宋体" w:eastAsia="仿宋_GB2312" w:cs="宋体"/>
          <w:sz w:val="28"/>
          <w:szCs w:val="28"/>
        </w:rPr>
        <w:t xml:space="preserve"> </w:t>
      </w:r>
      <w:r>
        <w:rPr>
          <w:rFonts w:hint="eastAsia" w:ascii="仿宋_GB2312" w:hAnsi="宋体" w:eastAsia="仿宋_GB2312" w:cs="宋体"/>
          <w:sz w:val="28"/>
          <w:szCs w:val="28"/>
        </w:rPr>
        <w:t>磋商规则知晓确认书（格式见附件七）</w:t>
      </w:r>
    </w:p>
    <w:p>
      <w:pPr>
        <w:spacing w:line="500" w:lineRule="exact"/>
        <w:ind w:firstLine="551" w:firstLineChars="197"/>
        <w:rPr>
          <w:rFonts w:ascii="仿宋_GB2312" w:hAnsi="宋体" w:eastAsia="仿宋_GB2312"/>
          <w:sz w:val="28"/>
          <w:szCs w:val="28"/>
        </w:rPr>
      </w:pPr>
      <w:r>
        <w:rPr>
          <w:rFonts w:ascii="仿宋_GB2312" w:hAnsi="宋体" w:eastAsia="仿宋_GB2312"/>
          <w:sz w:val="28"/>
          <w:szCs w:val="28"/>
        </w:rPr>
        <w:t>8</w:t>
      </w:r>
      <w:r>
        <w:rPr>
          <w:rFonts w:hint="eastAsia" w:ascii="仿宋_GB2312" w:hAnsi="宋体" w:eastAsia="仿宋_GB2312"/>
          <w:sz w:val="28"/>
          <w:szCs w:val="28"/>
        </w:rPr>
        <w:t>.</w:t>
      </w:r>
      <w:r>
        <w:rPr>
          <w:rFonts w:ascii="仿宋_GB2312" w:hAnsi="宋体" w:eastAsia="仿宋_GB2312"/>
          <w:sz w:val="28"/>
          <w:szCs w:val="28"/>
        </w:rPr>
        <w:t xml:space="preserve"> </w:t>
      </w:r>
      <w:r>
        <w:rPr>
          <w:rFonts w:hint="eastAsia" w:ascii="仿宋_GB2312" w:hAnsi="宋体" w:eastAsia="仿宋_GB2312"/>
          <w:sz w:val="28"/>
          <w:szCs w:val="28"/>
        </w:rPr>
        <w:t>其他要求提供的文件。</w:t>
      </w:r>
    </w:p>
    <w:p>
      <w:pPr>
        <w:ind w:firstLine="562" w:firstLineChars="200"/>
        <w:jc w:val="left"/>
        <w:rPr>
          <w:rFonts w:ascii="仿宋_GB2312" w:eastAsia="仿宋_GB2312"/>
          <w:b/>
          <w:sz w:val="28"/>
          <w:szCs w:val="28"/>
        </w:rPr>
      </w:pPr>
      <w:r>
        <w:rPr>
          <w:rFonts w:hint="eastAsia" w:ascii="仿宋_GB2312" w:eastAsia="仿宋_GB2312"/>
          <w:b/>
          <w:sz w:val="28"/>
          <w:szCs w:val="28"/>
        </w:rPr>
        <w:t>注：</w:t>
      </w:r>
    </w:p>
    <w:p>
      <w:pPr>
        <w:ind w:firstLine="562" w:firstLineChars="200"/>
        <w:jc w:val="left"/>
        <w:rPr>
          <w:rFonts w:ascii="仿宋_GB2312" w:eastAsia="仿宋_GB2312"/>
          <w:b/>
          <w:sz w:val="28"/>
          <w:szCs w:val="28"/>
        </w:rPr>
      </w:pPr>
      <w:r>
        <w:rPr>
          <w:rFonts w:hint="eastAsia" w:ascii="仿宋_GB2312" w:eastAsia="仿宋_GB2312"/>
          <w:b/>
          <w:sz w:val="28"/>
          <w:szCs w:val="28"/>
        </w:rPr>
        <w:t>1、以上响应文件的构成为必须包含的内容，请于响应文件递交截止时间前提供纸质版。</w:t>
      </w:r>
      <w:bookmarkStart w:id="4" w:name="_Hlk54252442"/>
      <w:r>
        <w:rPr>
          <w:rFonts w:hint="eastAsia" w:ascii="仿宋_GB2312" w:eastAsia="仿宋_GB2312"/>
          <w:b/>
          <w:sz w:val="28"/>
          <w:szCs w:val="28"/>
        </w:rPr>
        <w:t>响应文件一式三份（壹份正本、贰份副本），每份纸质文件须清楚标明“正本”或“副本”字样。</w:t>
      </w:r>
      <w:bookmarkEnd w:id="4"/>
      <w:r>
        <w:rPr>
          <w:rFonts w:hint="eastAsia" w:ascii="仿宋_GB2312" w:eastAsia="仿宋_GB2312"/>
          <w:b/>
          <w:sz w:val="28"/>
          <w:szCs w:val="28"/>
        </w:rPr>
        <w:t>响应文件正本必须独立盖章后加盖骑缝章，副本可使用正本复印件。一旦正本和副本不符，以正本为准。所有响应文件须一并密封包装，密封处须盖章。</w:t>
      </w:r>
    </w:p>
    <w:p>
      <w:pPr>
        <w:ind w:firstLine="562" w:firstLineChars="200"/>
        <w:jc w:val="left"/>
        <w:rPr>
          <w:rFonts w:ascii="仿宋_GB2312" w:eastAsia="仿宋_GB2312"/>
          <w:b/>
          <w:color w:val="auto"/>
          <w:sz w:val="28"/>
          <w:szCs w:val="28"/>
        </w:rPr>
      </w:pPr>
      <w:r>
        <w:rPr>
          <w:rFonts w:hint="eastAsia" w:ascii="仿宋_GB2312" w:eastAsia="仿宋_GB2312"/>
          <w:b/>
          <w:color w:val="auto"/>
          <w:sz w:val="28"/>
          <w:szCs w:val="28"/>
        </w:rPr>
        <w:t>2、供应商应提前准备两份空白的《报价明细表》并盖好单位公章，以供</w:t>
      </w:r>
      <w:r>
        <w:rPr>
          <w:rFonts w:hint="eastAsia" w:ascii="仿宋_GB2312" w:eastAsia="仿宋_GB2312"/>
          <w:b/>
          <w:color w:val="auto"/>
          <w:sz w:val="28"/>
          <w:szCs w:val="28"/>
          <w:lang w:eastAsia="zh-CN"/>
        </w:rPr>
        <w:t>磋商</w:t>
      </w:r>
      <w:r>
        <w:rPr>
          <w:rFonts w:hint="eastAsia" w:ascii="仿宋_GB2312" w:eastAsia="仿宋_GB2312"/>
          <w:b/>
          <w:color w:val="auto"/>
          <w:sz w:val="28"/>
          <w:szCs w:val="28"/>
        </w:rPr>
        <w:t>现场进行最终报价。</w:t>
      </w:r>
    </w:p>
    <w:p>
      <w:pPr>
        <w:adjustRightInd w:val="0"/>
        <w:snapToGrid w:val="0"/>
        <w:spacing w:line="500" w:lineRule="exact"/>
        <w:ind w:firstLine="702" w:firstLineChars="250"/>
        <w:outlineLvl w:val="0"/>
        <w:rPr>
          <w:rFonts w:ascii="仿宋_GB2312" w:hAnsi="宋体" w:eastAsia="仿宋_GB2312"/>
          <w:b/>
          <w:sz w:val="28"/>
          <w:szCs w:val="28"/>
        </w:rPr>
      </w:pPr>
      <w:r>
        <w:rPr>
          <w:rFonts w:hint="eastAsia" w:ascii="仿宋_GB2312" w:hAnsi="宋体" w:eastAsia="仿宋_GB2312"/>
          <w:b/>
          <w:sz w:val="28"/>
          <w:szCs w:val="28"/>
        </w:rPr>
        <w:t>五、响应文件的递交及谈判</w:t>
      </w:r>
    </w:p>
    <w:p>
      <w:pPr>
        <w:spacing w:line="500" w:lineRule="exact"/>
        <w:ind w:firstLine="700" w:firstLineChars="250"/>
        <w:rPr>
          <w:rFonts w:ascii="仿宋_GB2312" w:hAnsi="宋体" w:eastAsia="仿宋_GB2312"/>
          <w:sz w:val="28"/>
          <w:szCs w:val="28"/>
        </w:rPr>
      </w:pPr>
      <w:r>
        <w:rPr>
          <w:rFonts w:hint="eastAsia" w:ascii="仿宋_GB2312" w:hAnsi="宋体" w:eastAsia="仿宋_GB2312"/>
          <w:sz w:val="28"/>
          <w:szCs w:val="28"/>
        </w:rPr>
        <w:t>1. 接收响应文件的截止时间为</w:t>
      </w:r>
      <w:r>
        <w:rPr>
          <w:rFonts w:hint="eastAsia" w:ascii="仿宋_GB2312" w:hAnsi="宋体" w:eastAsia="仿宋_GB2312"/>
          <w:sz w:val="28"/>
          <w:szCs w:val="28"/>
          <w:u w:val="single"/>
        </w:rPr>
        <w:t>202</w:t>
      </w:r>
      <w:r>
        <w:rPr>
          <w:rFonts w:ascii="仿宋_GB2312" w:hAnsi="宋体" w:eastAsia="仿宋_GB2312"/>
          <w:sz w:val="28"/>
          <w:szCs w:val="28"/>
          <w:u w:val="single"/>
        </w:rPr>
        <w:t>5</w:t>
      </w:r>
      <w:r>
        <w:rPr>
          <w:rFonts w:hint="eastAsia" w:ascii="仿宋_GB2312" w:hAnsi="宋体" w:eastAsia="仿宋_GB2312"/>
          <w:sz w:val="28"/>
          <w:szCs w:val="28"/>
        </w:rPr>
        <w:t>年</w:t>
      </w:r>
      <w:r>
        <w:rPr>
          <w:rFonts w:ascii="仿宋_GB2312" w:hAnsi="宋体" w:eastAsia="仿宋_GB2312"/>
          <w:sz w:val="28"/>
          <w:szCs w:val="28"/>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ascii="仿宋_GB2312" w:hAnsi="宋体" w:eastAsia="仿宋_GB2312"/>
          <w:sz w:val="28"/>
          <w:szCs w:val="28"/>
          <w:u w:val="single"/>
        </w:rPr>
        <w:t xml:space="preserve"> </w:t>
      </w:r>
      <w:r>
        <w:rPr>
          <w:rFonts w:hint="eastAsia" w:ascii="仿宋_GB2312" w:hAnsi="宋体" w:eastAsia="仿宋_GB2312"/>
          <w:sz w:val="28"/>
          <w:szCs w:val="28"/>
        </w:rPr>
        <w:t>月</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28</w:t>
      </w:r>
      <w:r>
        <w:rPr>
          <w:rFonts w:ascii="仿宋_GB2312" w:hAnsi="宋体" w:eastAsia="仿宋_GB2312"/>
          <w:sz w:val="28"/>
          <w:szCs w:val="28"/>
          <w:u w:val="single"/>
        </w:rPr>
        <w:t xml:space="preserve"> </w:t>
      </w:r>
      <w:r>
        <w:rPr>
          <w:rFonts w:hint="eastAsia" w:ascii="仿宋_GB2312" w:hAnsi="宋体" w:eastAsia="仿宋_GB2312"/>
          <w:sz w:val="28"/>
          <w:szCs w:val="28"/>
        </w:rPr>
        <w:t>日，递交地点为</w:t>
      </w:r>
      <w:r>
        <w:rPr>
          <w:rFonts w:hint="eastAsia" w:ascii="仿宋_GB2312" w:hAnsi="宋体" w:eastAsia="仿宋_GB2312"/>
          <w:sz w:val="28"/>
          <w:szCs w:val="28"/>
          <w:u w:val="single"/>
        </w:rPr>
        <w:t>上海市浦东新区杨高南路</w:t>
      </w:r>
      <w:r>
        <w:rPr>
          <w:rFonts w:ascii="仿宋_GB2312" w:hAnsi="宋体" w:eastAsia="仿宋_GB2312"/>
          <w:sz w:val="28"/>
          <w:szCs w:val="28"/>
          <w:u w:val="single"/>
        </w:rPr>
        <w:t>2</w:t>
      </w:r>
      <w:r>
        <w:rPr>
          <w:rFonts w:hint="eastAsia" w:ascii="仿宋_GB2312" w:hAnsi="宋体" w:eastAsia="仿宋_GB2312"/>
          <w:sz w:val="28"/>
          <w:szCs w:val="28"/>
          <w:u w:val="single"/>
        </w:rPr>
        <w:t>88号</w:t>
      </w:r>
      <w:r>
        <w:rPr>
          <w:rFonts w:hint="eastAsia" w:ascii="仿宋_GB2312" w:hAnsi="宋体" w:eastAsia="仿宋_GB2312" w:cs="宋体"/>
          <w:sz w:val="28"/>
          <w:szCs w:val="28"/>
          <w:u w:val="single"/>
        </w:rPr>
        <w:t>中金所</w:t>
      </w:r>
      <w:r>
        <w:rPr>
          <w:rFonts w:ascii="仿宋_GB2312" w:hAnsi="宋体" w:eastAsia="仿宋_GB2312" w:cs="宋体"/>
          <w:sz w:val="28"/>
          <w:szCs w:val="28"/>
          <w:u w:val="single"/>
        </w:rPr>
        <w:t>新大楼</w:t>
      </w:r>
      <w:r>
        <w:rPr>
          <w:rFonts w:hint="eastAsia" w:ascii="仿宋_GB2312" w:hAnsi="宋体" w:eastAsia="仿宋_GB2312" w:cs="宋体"/>
          <w:sz w:val="28"/>
          <w:szCs w:val="28"/>
          <w:u w:val="single"/>
        </w:rPr>
        <w:t>1</w:t>
      </w:r>
      <w:r>
        <w:rPr>
          <w:rFonts w:ascii="仿宋_GB2312" w:hAnsi="宋体" w:eastAsia="仿宋_GB2312" w:cs="宋体"/>
          <w:sz w:val="28"/>
          <w:szCs w:val="28"/>
          <w:u w:val="single"/>
        </w:rPr>
        <w:t>3楼</w:t>
      </w:r>
      <w:r>
        <w:rPr>
          <w:rFonts w:hint="eastAsia" w:ascii="仿宋_GB2312" w:hAnsi="宋体" w:eastAsia="仿宋_GB2312" w:cs="宋体"/>
          <w:sz w:val="28"/>
          <w:szCs w:val="28"/>
        </w:rPr>
        <w:t>。</w:t>
      </w:r>
    </w:p>
    <w:p>
      <w:pPr>
        <w:spacing w:line="500" w:lineRule="exact"/>
        <w:ind w:firstLine="700" w:firstLineChars="250"/>
        <w:rPr>
          <w:rFonts w:ascii="仿宋_GB2312" w:hAnsi="宋体" w:eastAsia="仿宋_GB2312"/>
          <w:sz w:val="28"/>
          <w:szCs w:val="28"/>
        </w:rPr>
      </w:pPr>
      <w:r>
        <w:rPr>
          <w:rFonts w:hint="eastAsia" w:ascii="仿宋_GB2312" w:hAnsi="宋体" w:eastAsia="仿宋_GB2312"/>
          <w:sz w:val="28"/>
          <w:szCs w:val="28"/>
        </w:rPr>
        <w:t>2. 采购方式：竞争性磋商</w:t>
      </w:r>
    </w:p>
    <w:p>
      <w:pPr>
        <w:spacing w:line="500" w:lineRule="exact"/>
        <w:ind w:firstLine="700" w:firstLineChars="250"/>
        <w:rPr>
          <w:rFonts w:ascii="仿宋_GB2312" w:hAnsi="宋体" w:eastAsia="仿宋_GB2312"/>
          <w:sz w:val="28"/>
          <w:szCs w:val="28"/>
        </w:rPr>
      </w:pPr>
      <w:r>
        <w:rPr>
          <w:rFonts w:hint="eastAsia" w:ascii="仿宋_GB2312" w:hAnsi="宋体" w:eastAsia="仿宋_GB2312"/>
          <w:sz w:val="28"/>
          <w:szCs w:val="28"/>
        </w:rPr>
        <w:t>3. 谈判地点：</w:t>
      </w:r>
      <w:r>
        <w:rPr>
          <w:rFonts w:hint="eastAsia" w:ascii="仿宋_GB2312" w:hAnsi="宋体" w:eastAsia="仿宋_GB2312"/>
          <w:sz w:val="28"/>
          <w:szCs w:val="28"/>
          <w:u w:val="single"/>
        </w:rPr>
        <w:t>上海市浦东新区杨高南路</w:t>
      </w:r>
      <w:r>
        <w:rPr>
          <w:rFonts w:ascii="仿宋_GB2312" w:hAnsi="宋体" w:eastAsia="仿宋_GB2312"/>
          <w:sz w:val="28"/>
          <w:szCs w:val="28"/>
          <w:u w:val="single"/>
        </w:rPr>
        <w:t>2</w:t>
      </w:r>
      <w:r>
        <w:rPr>
          <w:rFonts w:hint="eastAsia" w:ascii="仿宋_GB2312" w:hAnsi="宋体" w:eastAsia="仿宋_GB2312"/>
          <w:sz w:val="28"/>
          <w:szCs w:val="28"/>
          <w:u w:val="single"/>
        </w:rPr>
        <w:t>88号中金所新大楼1</w:t>
      </w:r>
      <w:r>
        <w:rPr>
          <w:rFonts w:ascii="仿宋_GB2312" w:hAnsi="宋体" w:eastAsia="仿宋_GB2312"/>
          <w:sz w:val="28"/>
          <w:szCs w:val="28"/>
          <w:u w:val="single"/>
        </w:rPr>
        <w:t>3楼</w:t>
      </w:r>
      <w:r>
        <w:rPr>
          <w:rFonts w:hint="eastAsia" w:ascii="仿宋_GB2312" w:hAnsi="宋体" w:eastAsia="仿宋_GB2312"/>
          <w:sz w:val="28"/>
          <w:szCs w:val="28"/>
        </w:rPr>
        <w:t>，时间为20</w:t>
      </w:r>
      <w:r>
        <w:rPr>
          <w:rFonts w:ascii="仿宋_GB2312" w:hAnsi="宋体" w:eastAsia="仿宋_GB2312"/>
          <w:sz w:val="28"/>
          <w:szCs w:val="28"/>
        </w:rPr>
        <w:t>2</w:t>
      </w:r>
      <w:r>
        <w:rPr>
          <w:rFonts w:ascii="仿宋_GB2312" w:hAnsi="宋体" w:eastAsia="仿宋_GB2312"/>
          <w:sz w:val="28"/>
          <w:szCs w:val="28"/>
          <w:u w:val="single"/>
        </w:rPr>
        <w:t>5</w:t>
      </w:r>
      <w:r>
        <w:rPr>
          <w:rFonts w:hint="eastAsia" w:ascii="仿宋_GB2312" w:hAnsi="宋体" w:eastAsia="仿宋_GB2312"/>
          <w:sz w:val="28"/>
          <w:szCs w:val="28"/>
        </w:rPr>
        <w:t>年</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lang w:val="en-US" w:eastAsia="zh-CN"/>
        </w:rPr>
        <w:t>29</w:t>
      </w:r>
      <w:r>
        <w:rPr>
          <w:rFonts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周 </w:t>
      </w:r>
      <w:r>
        <w:rPr>
          <w:rFonts w:hint="eastAsia" w:ascii="仿宋_GB2312" w:hAnsi="宋体" w:eastAsia="仿宋_GB2312"/>
          <w:sz w:val="28"/>
          <w:szCs w:val="28"/>
          <w:u w:val="single"/>
          <w:lang w:eastAsia="zh-CN"/>
        </w:rPr>
        <w:t>二</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500" w:lineRule="exact"/>
        <w:ind w:firstLine="700" w:firstLineChars="250"/>
        <w:rPr>
          <w:rFonts w:ascii="仿宋_GB2312" w:hAnsi="宋体" w:eastAsia="仿宋_GB2312"/>
          <w:sz w:val="28"/>
          <w:szCs w:val="28"/>
        </w:rPr>
      </w:pPr>
      <w:r>
        <w:rPr>
          <w:rFonts w:hint="eastAsia" w:ascii="仿宋_GB2312" w:hAnsi="宋体" w:eastAsia="仿宋_GB2312"/>
          <w:sz w:val="28"/>
          <w:szCs w:val="28"/>
        </w:rPr>
        <w:t>4. 响应文件接收人：</w:t>
      </w:r>
      <w:r>
        <w:rPr>
          <w:rFonts w:ascii="仿宋_GB2312" w:hAnsi="宋体" w:eastAsia="仿宋_GB2312"/>
          <w:sz w:val="28"/>
          <w:szCs w:val="28"/>
          <w:u w:val="single"/>
        </w:rPr>
        <w:t xml:space="preserve"> </w:t>
      </w:r>
      <w:r>
        <w:rPr>
          <w:rFonts w:hint="eastAsia" w:ascii="仿宋_GB2312" w:hAnsi="宋体" w:eastAsia="仿宋_GB2312"/>
          <w:sz w:val="28"/>
          <w:szCs w:val="28"/>
          <w:u w:val="single"/>
          <w:lang w:eastAsia="zh-CN"/>
        </w:rPr>
        <w:t>费老师</w:t>
      </w:r>
      <w:r>
        <w:rPr>
          <w:rFonts w:ascii="仿宋_GB2312" w:hAnsi="宋体" w:eastAsia="仿宋_GB2312"/>
          <w:sz w:val="28"/>
          <w:szCs w:val="28"/>
          <w:u w:val="single"/>
        </w:rPr>
        <w:t xml:space="preserve">  </w:t>
      </w:r>
    </w:p>
    <w:p>
      <w:pPr>
        <w:spacing w:line="500" w:lineRule="exact"/>
        <w:ind w:firstLine="980" w:firstLineChars="350"/>
        <w:rPr>
          <w:rFonts w:ascii="仿宋_GB2312" w:hAnsi="宋体" w:eastAsia="仿宋_GB2312"/>
          <w:sz w:val="28"/>
          <w:szCs w:val="28"/>
        </w:rPr>
      </w:pPr>
      <w:r>
        <w:rPr>
          <w:rFonts w:hint="eastAsia" w:ascii="仿宋_GB2312" w:hAnsi="宋体" w:eastAsia="仿宋_GB2312"/>
          <w:sz w:val="28"/>
          <w:szCs w:val="28"/>
        </w:rPr>
        <w:t>邮编：</w:t>
      </w:r>
      <w:r>
        <w:rPr>
          <w:rFonts w:hint="eastAsia" w:ascii="仿宋_GB2312" w:hAnsi="宋体" w:eastAsia="仿宋_GB2312"/>
          <w:sz w:val="28"/>
          <w:szCs w:val="28"/>
          <w:lang w:val="en-US" w:eastAsia="zh-CN"/>
        </w:rPr>
        <w:t>200122</w:t>
      </w:r>
      <w:r>
        <w:rPr>
          <w:rFonts w:hint="eastAsia" w:ascii="仿宋_GB2312" w:hAnsi="宋体" w:eastAsia="仿宋_GB2312"/>
          <w:sz w:val="28"/>
          <w:szCs w:val="28"/>
        </w:rPr>
        <w:t xml:space="preserve"> </w:t>
      </w:r>
    </w:p>
    <w:p>
      <w:pPr>
        <w:spacing w:line="500" w:lineRule="exact"/>
        <w:ind w:firstLine="980" w:firstLineChars="350"/>
        <w:rPr>
          <w:rFonts w:hint="default" w:ascii="仿宋_GB2312" w:hAnsi="宋体" w:eastAsia="仿宋_GB2312"/>
          <w:sz w:val="28"/>
          <w:szCs w:val="28"/>
          <w:lang w:val="en-US" w:eastAsia="zh-CN"/>
        </w:rPr>
      </w:pPr>
      <w:r>
        <w:rPr>
          <w:rFonts w:hint="eastAsia" w:ascii="仿宋_GB2312" w:hAnsi="宋体" w:eastAsia="仿宋_GB2312"/>
          <w:sz w:val="28"/>
          <w:szCs w:val="28"/>
        </w:rPr>
        <w:t>邮箱：</w:t>
      </w:r>
      <w:r>
        <w:rPr>
          <w:rFonts w:hint="eastAsia" w:ascii="仿宋_GB2312" w:hAnsi="宋体" w:eastAsia="仿宋_GB2312"/>
          <w:sz w:val="28"/>
          <w:szCs w:val="28"/>
          <w:lang w:val="en-US" w:eastAsia="zh-CN"/>
        </w:rPr>
        <w:t xml:space="preserve"> hffei@isc.com.cn</w:t>
      </w:r>
    </w:p>
    <w:p>
      <w:pPr>
        <w:spacing w:line="500" w:lineRule="exact"/>
        <w:ind w:firstLine="980" w:firstLineChars="350"/>
        <w:rPr>
          <w:rFonts w:hint="default" w:ascii="仿宋_GB2312" w:hAnsi="宋体" w:eastAsia="仿宋_GB2312"/>
          <w:sz w:val="28"/>
          <w:szCs w:val="28"/>
          <w:lang w:val="en-US" w:eastAsia="zh-CN"/>
        </w:rPr>
      </w:pPr>
      <w:r>
        <w:rPr>
          <w:rFonts w:hint="eastAsia" w:ascii="仿宋_GB2312" w:hAnsi="宋体" w:eastAsia="仿宋_GB2312"/>
          <w:sz w:val="28"/>
          <w:szCs w:val="28"/>
        </w:rPr>
        <w:t>联系电话：</w:t>
      </w:r>
      <w:r>
        <w:rPr>
          <w:rFonts w:hint="eastAsia" w:ascii="仿宋_GB2312" w:hAnsi="宋体" w:eastAsia="仿宋_GB2312"/>
          <w:sz w:val="28"/>
          <w:szCs w:val="28"/>
          <w:lang w:val="en-US" w:eastAsia="zh-CN"/>
        </w:rPr>
        <w:t xml:space="preserve"> 021-51916196</w:t>
      </w:r>
    </w:p>
    <w:p>
      <w:pPr>
        <w:spacing w:line="500" w:lineRule="exact"/>
        <w:ind w:firstLine="700" w:firstLineChars="250"/>
        <w:rPr>
          <w:rFonts w:ascii="仿宋_GB2312" w:hAnsi="宋体" w:eastAsia="仿宋_GB2312"/>
          <w:sz w:val="28"/>
          <w:szCs w:val="28"/>
        </w:rPr>
      </w:pPr>
      <w:r>
        <w:rPr>
          <w:rFonts w:hint="eastAsia" w:ascii="仿宋_GB2312" w:hAnsi="宋体" w:eastAsia="仿宋_GB2312"/>
          <w:sz w:val="28"/>
          <w:szCs w:val="28"/>
        </w:rPr>
        <w:t>5. 项目联系人：</w:t>
      </w:r>
      <w:r>
        <w:rPr>
          <w:rFonts w:hint="eastAsia" w:ascii="仿宋_GB2312" w:hAnsi="宋体" w:eastAsia="仿宋_GB2312"/>
          <w:sz w:val="28"/>
          <w:szCs w:val="28"/>
          <w:lang w:eastAsia="zh-CN"/>
        </w:rPr>
        <w:t>费老师</w:t>
      </w:r>
    </w:p>
    <w:p>
      <w:pPr>
        <w:spacing w:line="500" w:lineRule="exact"/>
        <w:ind w:left="840" w:firstLine="140" w:firstLineChars="50"/>
        <w:jc w:val="left"/>
        <w:rPr>
          <w:rFonts w:ascii="仿宋_GB2312" w:hAnsi="宋体" w:eastAsia="仿宋_GB2312"/>
          <w:sz w:val="28"/>
          <w:szCs w:val="28"/>
        </w:rPr>
      </w:pPr>
      <w:r>
        <w:rPr>
          <w:rFonts w:hint="eastAsia" w:ascii="仿宋_GB2312" w:hAnsi="宋体" w:eastAsia="仿宋_GB2312"/>
          <w:sz w:val="28"/>
          <w:szCs w:val="28"/>
        </w:rPr>
        <w:t>联系电话：</w:t>
      </w:r>
      <w:r>
        <w:rPr>
          <w:rFonts w:hint="eastAsia" w:ascii="仿宋_GB2312" w:hAnsi="宋体" w:eastAsia="仿宋_GB2312"/>
          <w:sz w:val="28"/>
          <w:szCs w:val="28"/>
          <w:lang w:val="en-US" w:eastAsia="zh-CN"/>
        </w:rPr>
        <w:t xml:space="preserve">021-51916212 </w:t>
      </w:r>
    </w:p>
    <w:p>
      <w:pPr>
        <w:adjustRightInd w:val="0"/>
        <w:snapToGrid w:val="0"/>
        <w:spacing w:line="500" w:lineRule="exact"/>
        <w:ind w:firstLine="562" w:firstLineChars="200"/>
        <w:outlineLvl w:val="0"/>
        <w:rPr>
          <w:rFonts w:ascii="仿宋_GB2312" w:hAnsi="宋体" w:eastAsia="仿宋_GB2312"/>
          <w:b/>
          <w:bCs/>
          <w:sz w:val="28"/>
          <w:szCs w:val="28"/>
        </w:rPr>
      </w:pPr>
      <w:r>
        <w:rPr>
          <w:rFonts w:hint="eastAsia" w:ascii="仿宋_GB2312" w:hAnsi="宋体" w:eastAsia="仿宋_GB2312"/>
          <w:b/>
          <w:bCs/>
          <w:sz w:val="28"/>
          <w:szCs w:val="28"/>
        </w:rPr>
        <w:t>六、评审方法</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经评审后，评审小组根据综合评分结果推荐成交供应商。（详见附件二 ）</w:t>
      </w:r>
    </w:p>
    <w:p>
      <w:pPr>
        <w:spacing w:line="500" w:lineRule="exact"/>
        <w:ind w:firstLine="560" w:firstLineChars="200"/>
        <w:jc w:val="left"/>
        <w:rPr>
          <w:rFonts w:ascii="仿宋_GB2312" w:hAnsi="宋体" w:eastAsia="仿宋_GB2312"/>
          <w:sz w:val="28"/>
          <w:szCs w:val="28"/>
        </w:rPr>
      </w:pPr>
    </w:p>
    <w:p>
      <w:pPr>
        <w:spacing w:line="500" w:lineRule="exact"/>
        <w:ind w:firstLine="560" w:firstLineChars="200"/>
        <w:jc w:val="left"/>
        <w:rPr>
          <w:rFonts w:ascii="仿宋_GB2312" w:hAnsi="宋体" w:eastAsia="仿宋_GB2312"/>
          <w:sz w:val="28"/>
          <w:szCs w:val="28"/>
        </w:rPr>
      </w:pPr>
    </w:p>
    <w:p>
      <w:pPr>
        <w:spacing w:line="500" w:lineRule="exact"/>
        <w:ind w:firstLine="560" w:firstLineChars="200"/>
        <w:jc w:val="left"/>
        <w:rPr>
          <w:rFonts w:ascii="仿宋_GB2312" w:hAnsi="宋体" w:eastAsia="仿宋_GB2312"/>
          <w:sz w:val="28"/>
          <w:szCs w:val="28"/>
        </w:rPr>
      </w:pPr>
    </w:p>
    <w:p>
      <w:pPr>
        <w:spacing w:line="500" w:lineRule="exact"/>
        <w:ind w:firstLine="560" w:firstLineChars="200"/>
        <w:jc w:val="left"/>
        <w:rPr>
          <w:rFonts w:ascii="仿宋_GB2312" w:hAnsi="宋体" w:eastAsia="仿宋_GB2312"/>
          <w:sz w:val="28"/>
          <w:szCs w:val="28"/>
        </w:rPr>
      </w:pPr>
    </w:p>
    <w:p>
      <w:pPr>
        <w:widowControl/>
        <w:jc w:val="left"/>
        <w:rPr>
          <w:rFonts w:ascii="仿宋_GB2312" w:hAnsi="宋体" w:eastAsia="仿宋_GB2312"/>
          <w:b/>
          <w:sz w:val="28"/>
          <w:szCs w:val="28"/>
        </w:rPr>
      </w:pPr>
      <w:r>
        <w:rPr>
          <w:rFonts w:ascii="仿宋_GB2312" w:hAnsi="宋体" w:eastAsia="仿宋_GB2312"/>
          <w:b/>
          <w:sz w:val="28"/>
          <w:szCs w:val="28"/>
        </w:rPr>
        <w:br w:type="page"/>
      </w:r>
    </w:p>
    <w:p>
      <w:pPr>
        <w:spacing w:line="500" w:lineRule="exact"/>
        <w:rPr>
          <w:rFonts w:ascii="仿宋_GB2312" w:hAnsi="宋体" w:eastAsia="仿宋_GB2312" w:cs="宋体"/>
          <w:sz w:val="28"/>
          <w:szCs w:val="28"/>
        </w:rPr>
      </w:pPr>
      <w:r>
        <w:rPr>
          <w:rFonts w:hint="eastAsia" w:ascii="仿宋_GB2312" w:hAnsi="宋体" w:eastAsia="仿宋_GB2312"/>
          <w:b/>
          <w:sz w:val="28"/>
          <w:szCs w:val="28"/>
        </w:rPr>
        <w:t>附件一</w:t>
      </w:r>
    </w:p>
    <w:p>
      <w:pPr>
        <w:widowControl/>
        <w:spacing w:line="560" w:lineRule="exact"/>
        <w:jc w:val="center"/>
        <w:rPr>
          <w:rFonts w:ascii="小标宋体" w:hAnsi="黑体" w:eastAsia="小标宋体"/>
          <w:b/>
          <w:sz w:val="36"/>
          <w:szCs w:val="36"/>
        </w:rPr>
      </w:pPr>
      <w:bookmarkStart w:id="5" w:name="_Toc25032666"/>
      <w:bookmarkStart w:id="6" w:name="_Toc189726853"/>
      <w:bookmarkStart w:id="7" w:name="_Toc142623417"/>
      <w:bookmarkStart w:id="8" w:name="_Toc163629751"/>
      <w:bookmarkStart w:id="9" w:name="_Toc521839351"/>
      <w:bookmarkStart w:id="10" w:name="_Toc522347554"/>
    </w:p>
    <w:p>
      <w:pPr>
        <w:spacing w:line="600" w:lineRule="exact"/>
        <w:jc w:val="center"/>
        <w:rPr>
          <w:rFonts w:ascii="黑体" w:hAnsi="黑体" w:eastAsia="黑体"/>
          <w:sz w:val="44"/>
          <w:szCs w:val="44"/>
        </w:rPr>
      </w:pPr>
      <w:r>
        <w:rPr>
          <w:rFonts w:hint="eastAsia" w:ascii="黑体" w:hAnsi="黑体" w:eastAsia="黑体"/>
          <w:sz w:val="44"/>
          <w:szCs w:val="44"/>
          <w:u w:val="none"/>
          <w:lang w:eastAsia="zh-CN"/>
        </w:rPr>
        <w:t>群体信访安保服务</w:t>
      </w:r>
      <w:r>
        <w:rPr>
          <w:rFonts w:hint="eastAsia" w:ascii="黑体" w:hAnsi="黑体" w:eastAsia="黑体"/>
          <w:sz w:val="44"/>
          <w:szCs w:val="44"/>
        </w:rPr>
        <w:t>需求描述</w:t>
      </w:r>
    </w:p>
    <w:p>
      <w:pPr>
        <w:pStyle w:val="64"/>
        <w:numPr>
          <w:ilvl w:val="0"/>
          <w:numId w:val="2"/>
        </w:numPr>
        <w:spacing w:line="600" w:lineRule="exact"/>
        <w:ind w:firstLineChars="0"/>
        <w:jc w:val="left"/>
        <w:rPr>
          <w:rFonts w:ascii="仿宋_GB2312" w:eastAsia="仿宋_GB2312"/>
          <w:b/>
          <w:sz w:val="30"/>
          <w:szCs w:val="30"/>
        </w:rPr>
      </w:pPr>
      <w:r>
        <w:rPr>
          <w:rFonts w:hint="eastAsia" w:ascii="仿宋_GB2312" w:eastAsia="仿宋_GB2312"/>
          <w:b/>
          <w:sz w:val="30"/>
          <w:szCs w:val="30"/>
        </w:rPr>
        <w:t>项目概况</w:t>
      </w:r>
    </w:p>
    <w:p>
      <w:pPr>
        <w:spacing w:line="600" w:lineRule="exact"/>
        <w:ind w:left="600"/>
        <w:jc w:val="left"/>
        <w:rPr>
          <w:rFonts w:ascii="仿宋_GB2312" w:eastAsia="仿宋_GB2312"/>
          <w:b/>
          <w:sz w:val="30"/>
          <w:szCs w:val="30"/>
        </w:rPr>
      </w:pPr>
      <w:r>
        <w:rPr>
          <w:rFonts w:hint="eastAsia" w:ascii="仿宋_GB2312" w:eastAsia="仿宋_GB2312"/>
          <w:sz w:val="30"/>
          <w:szCs w:val="30"/>
        </w:rPr>
        <w:t>（一）项目背景</w:t>
      </w:r>
    </w:p>
    <w:p>
      <w:pPr>
        <w:spacing w:line="360" w:lineRule="auto"/>
        <w:ind w:firstLine="600" w:firstLineChars="200"/>
        <w:rPr>
          <w:rFonts w:hint="eastAsia" w:ascii="仿宋_GB2312" w:hAnsi="仿宋" w:eastAsia="仿宋_GB2312" w:cs="宋体"/>
          <w:sz w:val="30"/>
          <w:szCs w:val="30"/>
          <w:lang w:eastAsia="zh-CN"/>
        </w:rPr>
      </w:pPr>
      <w:r>
        <w:rPr>
          <w:rFonts w:hint="eastAsia" w:ascii="仿宋_GB2312" w:hAnsi="仿宋" w:eastAsia="仿宋_GB2312" w:cs="宋体"/>
          <w:sz w:val="30"/>
          <w:szCs w:val="30"/>
          <w:lang w:eastAsia="zh-CN"/>
        </w:rPr>
        <w:t>近期，上市公司退市进入密集期</w:t>
      </w:r>
      <w:r>
        <w:rPr>
          <w:rFonts w:ascii="仿宋_GB2312" w:hAnsi="仿宋" w:eastAsia="仿宋_GB2312" w:cs="宋体"/>
          <w:sz w:val="30"/>
          <w:szCs w:val="30"/>
        </w:rPr>
        <w:t xml:space="preserve"> </w:t>
      </w:r>
      <w:r>
        <w:rPr>
          <w:rFonts w:hint="eastAsia" w:ascii="仿宋_GB2312" w:hAnsi="仿宋" w:eastAsia="仿宋_GB2312" w:cs="宋体"/>
          <w:sz w:val="30"/>
          <w:szCs w:val="30"/>
          <w:lang w:eastAsia="zh-CN"/>
        </w:rPr>
        <w:t>，大量投资者就该事项表达诉求，信访活动频繁，一般安保力量难以有效应对大规模群体性信访带来的秩序维护、人员疏导等挑战，亟需引入专业的群体信访安保服务。</w:t>
      </w:r>
    </w:p>
    <w:p>
      <w:pPr>
        <w:spacing w:line="600" w:lineRule="exact"/>
        <w:ind w:left="600"/>
        <w:jc w:val="left"/>
        <w:rPr>
          <w:rFonts w:ascii="仿宋_GB2312" w:eastAsia="仿宋_GB2312"/>
          <w:sz w:val="30"/>
          <w:szCs w:val="30"/>
        </w:rPr>
      </w:pPr>
      <w:r>
        <w:rPr>
          <w:rFonts w:hint="eastAsia" w:ascii="仿宋_GB2312" w:eastAsia="仿宋_GB2312"/>
          <w:sz w:val="30"/>
          <w:szCs w:val="30"/>
        </w:rPr>
        <w:t>（二）基本情况介绍</w:t>
      </w:r>
    </w:p>
    <w:p>
      <w:pPr>
        <w:spacing w:line="600" w:lineRule="exact"/>
        <w:ind w:firstLine="600" w:firstLineChars="200"/>
        <w:jc w:val="left"/>
        <w:rPr>
          <w:rFonts w:hint="eastAsia" w:ascii="仿宋_GB2312" w:eastAsia="仿宋_GB2312"/>
          <w:sz w:val="30"/>
          <w:szCs w:val="30"/>
          <w:lang w:eastAsia="zh-CN"/>
        </w:rPr>
      </w:pPr>
      <w:r>
        <w:rPr>
          <w:rFonts w:hint="eastAsia" w:ascii="仿宋_GB2312" w:eastAsia="仿宋_GB2312"/>
          <w:sz w:val="30"/>
          <w:szCs w:val="30"/>
          <w:lang w:eastAsia="zh-CN"/>
        </w:rPr>
        <w:t>信访接待场所位于城市核心区域，周边交通繁忙、人流密集，每逢信访高峰，狭小的接访场地难以满足大量来访人员有序排队、等候的需求，极易引发秩序混乱，同时还存在安全隐患等严重影响信访工作的正常开展，需要专业安保团队，预防和化解各类突发事件。</w:t>
      </w:r>
    </w:p>
    <w:p>
      <w:pPr>
        <w:spacing w:line="600" w:lineRule="exact"/>
        <w:ind w:left="600"/>
        <w:jc w:val="left"/>
        <w:rPr>
          <w:rFonts w:ascii="仿宋_GB2312" w:eastAsia="仿宋_GB2312"/>
          <w:sz w:val="30"/>
          <w:szCs w:val="30"/>
        </w:rPr>
      </w:pPr>
      <w:r>
        <w:rPr>
          <w:rFonts w:hint="eastAsia" w:ascii="仿宋_GB2312" w:eastAsia="仿宋_GB2312"/>
          <w:sz w:val="30"/>
          <w:szCs w:val="30"/>
        </w:rPr>
        <w:t>（三）需求内容</w:t>
      </w:r>
    </w:p>
    <w:p>
      <w:pPr>
        <w:spacing w:line="600" w:lineRule="exact"/>
        <w:ind w:firstLine="600" w:firstLineChars="200"/>
        <w:jc w:val="left"/>
        <w:rPr>
          <w:rFonts w:ascii="仿宋_GB2312" w:eastAsia="仿宋_GB2312"/>
          <w:sz w:val="30"/>
          <w:szCs w:val="30"/>
        </w:rPr>
      </w:pPr>
      <w:r>
        <w:rPr>
          <w:rFonts w:hint="eastAsia" w:ascii="仿宋_GB2312" w:eastAsia="仿宋_GB2312"/>
          <w:sz w:val="30"/>
          <w:szCs w:val="30"/>
        </w:rPr>
        <w:t>就本文件所述项目，服务商同意根据合同的条款和条件指派服务人员，在</w:t>
      </w:r>
      <w:r>
        <w:rPr>
          <w:rFonts w:hint="eastAsia" w:ascii="仿宋_GB2312" w:eastAsia="仿宋_GB2312"/>
          <w:sz w:val="30"/>
          <w:szCs w:val="30"/>
          <w:u w:val="single"/>
          <w:lang w:eastAsia="zh-CN"/>
        </w:rPr>
        <w:t>上海金融交易广场及采购人指定的场所</w:t>
      </w:r>
      <w:r>
        <w:rPr>
          <w:rFonts w:hint="eastAsia" w:ascii="仿宋_GB2312" w:eastAsia="仿宋_GB2312"/>
          <w:sz w:val="30"/>
          <w:szCs w:val="30"/>
        </w:rPr>
        <w:t>为</w:t>
      </w:r>
      <w:r>
        <w:rPr>
          <w:rFonts w:hint="eastAsia" w:ascii="仿宋_GB2312" w:eastAsia="仿宋_GB2312"/>
          <w:sz w:val="30"/>
          <w:szCs w:val="30"/>
          <w:u w:val="single"/>
          <w:lang w:eastAsia="zh-CN"/>
        </w:rPr>
        <w:t>中证中小投资者服务中心</w:t>
      </w:r>
      <w:r>
        <w:rPr>
          <w:rFonts w:hint="eastAsia" w:ascii="仿宋_GB2312" w:eastAsia="仿宋_GB2312"/>
          <w:sz w:val="30"/>
          <w:szCs w:val="30"/>
          <w:u w:val="single"/>
        </w:rPr>
        <w:t xml:space="preserve"> </w:t>
      </w:r>
      <w:r>
        <w:rPr>
          <w:rFonts w:hint="eastAsia" w:ascii="仿宋_GB2312" w:eastAsia="仿宋_GB2312"/>
          <w:sz w:val="30"/>
          <w:szCs w:val="30"/>
        </w:rPr>
        <w:t>提供专业</w:t>
      </w:r>
      <w:r>
        <w:rPr>
          <w:rFonts w:hint="eastAsia" w:ascii="仿宋_GB2312" w:eastAsia="仿宋_GB2312"/>
          <w:sz w:val="30"/>
          <w:szCs w:val="30"/>
          <w:lang w:eastAsia="zh-CN"/>
        </w:rPr>
        <w:t>安保</w:t>
      </w:r>
      <w:r>
        <w:rPr>
          <w:rFonts w:hint="eastAsia" w:ascii="仿宋_GB2312" w:eastAsia="仿宋_GB2312"/>
          <w:sz w:val="30"/>
          <w:szCs w:val="30"/>
        </w:rPr>
        <w:t>服务。服务内容为：办公地点特殊保安服务。</w:t>
      </w:r>
    </w:p>
    <w:p>
      <w:pPr>
        <w:spacing w:line="600" w:lineRule="exact"/>
        <w:ind w:left="600"/>
        <w:jc w:val="left"/>
        <w:rPr>
          <w:rFonts w:ascii="仿宋_GB2312" w:eastAsia="仿宋_GB2312"/>
          <w:sz w:val="30"/>
          <w:szCs w:val="30"/>
        </w:rPr>
      </w:pPr>
      <w:r>
        <w:rPr>
          <w:rFonts w:hint="eastAsia" w:ascii="仿宋_GB2312" w:eastAsia="仿宋_GB2312"/>
          <w:sz w:val="30"/>
          <w:szCs w:val="30"/>
        </w:rPr>
        <w:t>（四）采购目标</w:t>
      </w:r>
    </w:p>
    <w:p>
      <w:pPr>
        <w:spacing w:line="600" w:lineRule="exact"/>
        <w:jc w:val="left"/>
        <w:rPr>
          <w:rFonts w:ascii="仿宋_GB2312" w:hAnsi="宋体" w:eastAsia="仿宋_GB2312"/>
          <w:b/>
          <w:sz w:val="28"/>
          <w:szCs w:val="28"/>
        </w:rPr>
      </w:pP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井然有序的</w:t>
      </w:r>
      <w:r>
        <w:rPr>
          <w:rFonts w:hint="eastAsia" w:ascii="仿宋_GB2312" w:eastAsia="仿宋_GB2312"/>
          <w:sz w:val="30"/>
          <w:szCs w:val="30"/>
          <w:lang w:eastAsia="zh-CN"/>
        </w:rPr>
        <w:t>信访接待秩序</w:t>
      </w:r>
      <w:r>
        <w:rPr>
          <w:rFonts w:hint="eastAsia" w:ascii="仿宋_GB2312" w:eastAsia="仿宋_GB2312"/>
          <w:sz w:val="30"/>
          <w:szCs w:val="30"/>
        </w:rPr>
        <w:t>为市场提供标准化服务的基础要求之一，是服务专业性的重要体现之一，为进一步做好现场支持工作，给予</w:t>
      </w:r>
      <w:r>
        <w:rPr>
          <w:rFonts w:hint="eastAsia" w:ascii="仿宋_GB2312" w:eastAsia="仿宋_GB2312"/>
          <w:sz w:val="30"/>
          <w:szCs w:val="30"/>
          <w:u w:val="none"/>
          <w:lang w:eastAsia="zh-CN"/>
        </w:rPr>
        <w:t>投资者</w:t>
      </w:r>
      <w:r>
        <w:rPr>
          <w:rFonts w:hint="eastAsia" w:ascii="仿宋_GB2312" w:eastAsia="仿宋_GB2312"/>
          <w:sz w:val="30"/>
          <w:szCs w:val="30"/>
        </w:rPr>
        <w:t>良好的现场体验，拟进行本项目的采购。</w:t>
      </w:r>
    </w:p>
    <w:p>
      <w:pPr>
        <w:pStyle w:val="64"/>
        <w:numPr>
          <w:ilvl w:val="0"/>
          <w:numId w:val="2"/>
        </w:numPr>
        <w:spacing w:line="600" w:lineRule="exact"/>
        <w:ind w:firstLineChars="0"/>
        <w:jc w:val="left"/>
        <w:rPr>
          <w:rFonts w:ascii="仿宋_GB2312" w:eastAsia="仿宋_GB2312"/>
          <w:b/>
          <w:sz w:val="30"/>
          <w:szCs w:val="30"/>
        </w:rPr>
      </w:pPr>
      <w:r>
        <w:rPr>
          <w:rFonts w:hint="eastAsia" w:ascii="仿宋_GB2312" w:eastAsia="仿宋_GB2312"/>
          <w:b/>
          <w:sz w:val="30"/>
          <w:szCs w:val="30"/>
        </w:rPr>
        <w:t>商务要求</w:t>
      </w:r>
    </w:p>
    <w:p>
      <w:pPr>
        <w:spacing w:line="600" w:lineRule="exact"/>
        <w:ind w:firstLine="600" w:firstLineChars="200"/>
        <w:jc w:val="left"/>
        <w:rPr>
          <w:rFonts w:ascii="仿宋_GB2312" w:eastAsia="仿宋_GB2312"/>
          <w:sz w:val="30"/>
          <w:szCs w:val="30"/>
        </w:rPr>
      </w:pPr>
      <w:r>
        <w:rPr>
          <w:rFonts w:hint="eastAsia" w:ascii="仿宋_GB2312" w:eastAsia="仿宋_GB2312"/>
          <w:sz w:val="30"/>
          <w:szCs w:val="30"/>
        </w:rPr>
        <w:t>1.服务期限</w:t>
      </w:r>
    </w:p>
    <w:p>
      <w:pPr>
        <w:spacing w:line="600" w:lineRule="exact"/>
        <w:jc w:val="left"/>
        <w:rPr>
          <w:rFonts w:ascii="仿宋_GB2312" w:eastAsia="仿宋_GB2312"/>
          <w:sz w:val="30"/>
          <w:szCs w:val="30"/>
          <w:u w:val="single"/>
        </w:rPr>
      </w:pP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合同签订之日起至</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2025年10月17日</w:t>
      </w:r>
      <w:r>
        <w:rPr>
          <w:rFonts w:ascii="仿宋_GB2312" w:eastAsia="仿宋_GB2312"/>
          <w:sz w:val="30"/>
          <w:szCs w:val="30"/>
          <w:u w:val="single"/>
        </w:rPr>
        <w:t xml:space="preserve"> </w:t>
      </w:r>
    </w:p>
    <w:p>
      <w:pPr>
        <w:spacing w:line="600" w:lineRule="exact"/>
        <w:ind w:firstLine="600" w:firstLineChars="200"/>
        <w:jc w:val="left"/>
        <w:rPr>
          <w:rFonts w:ascii="仿宋_GB2312" w:eastAsia="仿宋_GB2312"/>
          <w:sz w:val="30"/>
          <w:szCs w:val="30"/>
        </w:rPr>
      </w:pPr>
      <w:r>
        <w:rPr>
          <w:rFonts w:hint="eastAsia" w:ascii="仿宋_GB2312" w:eastAsia="仿宋_GB2312"/>
          <w:sz w:val="30"/>
          <w:szCs w:val="30"/>
        </w:rPr>
        <w:t>2.服务地点</w:t>
      </w:r>
    </w:p>
    <w:p>
      <w:pPr>
        <w:spacing w:line="600" w:lineRule="exact"/>
        <w:ind w:firstLine="600" w:firstLineChars="200"/>
        <w:jc w:val="left"/>
        <w:rPr>
          <w:rFonts w:hint="eastAsia" w:ascii="仿宋_GB2312" w:eastAsia="仿宋_GB2312"/>
          <w:sz w:val="30"/>
          <w:szCs w:val="30"/>
          <w:lang w:eastAsia="zh-CN"/>
        </w:rPr>
      </w:pPr>
      <w:r>
        <w:rPr>
          <w:rFonts w:hint="eastAsia" w:ascii="仿宋_GB2312" w:eastAsia="仿宋_GB2312"/>
          <w:sz w:val="30"/>
          <w:szCs w:val="30"/>
        </w:rPr>
        <w:t xml:space="preserve"> </w:t>
      </w:r>
      <w:r>
        <w:rPr>
          <w:rFonts w:hint="eastAsia" w:ascii="仿宋_GB2312" w:eastAsia="仿宋_GB2312"/>
          <w:sz w:val="30"/>
          <w:szCs w:val="30"/>
          <w:lang w:eastAsia="zh-CN"/>
        </w:rPr>
        <w:t>上海金融交易广场及采购指定的场所</w:t>
      </w:r>
    </w:p>
    <w:p>
      <w:pPr>
        <w:spacing w:line="600" w:lineRule="exact"/>
        <w:ind w:firstLine="600" w:firstLineChars="200"/>
        <w:jc w:val="left"/>
        <w:rPr>
          <w:rFonts w:ascii="仿宋_GB2312" w:eastAsia="仿宋_GB2312"/>
          <w:sz w:val="30"/>
          <w:szCs w:val="30"/>
        </w:rPr>
      </w:pPr>
      <w:r>
        <w:rPr>
          <w:rFonts w:hint="eastAsia" w:ascii="仿宋_GB2312" w:eastAsia="仿宋_GB2312"/>
          <w:sz w:val="30"/>
          <w:szCs w:val="30"/>
        </w:rPr>
        <w:t>3.采购限价</w:t>
      </w:r>
    </w:p>
    <w:p>
      <w:pPr>
        <w:spacing w:line="600" w:lineRule="exact"/>
        <w:ind w:firstLine="600" w:firstLineChars="200"/>
        <w:jc w:val="left"/>
        <w:rPr>
          <w:rFonts w:hint="default" w:ascii="仿宋_GB2312" w:eastAsia="仿宋_GB2312"/>
          <w:sz w:val="30"/>
          <w:szCs w:val="30"/>
          <w:lang w:val="en-US" w:eastAsia="zh-CN"/>
        </w:rPr>
      </w:pPr>
      <w:r>
        <w:rPr>
          <w:rFonts w:hint="eastAsia" w:ascii="仿宋_GB2312" w:eastAsia="仿宋_GB2312"/>
          <w:sz w:val="30"/>
          <w:szCs w:val="30"/>
          <w:lang w:val="en-US" w:eastAsia="zh-CN"/>
        </w:rPr>
        <w:t>单价不超过370元/人/班，合同总价不超过2.1万</w:t>
      </w:r>
    </w:p>
    <w:p>
      <w:pPr>
        <w:spacing w:line="600" w:lineRule="exact"/>
        <w:ind w:firstLine="600" w:firstLineChars="200"/>
        <w:jc w:val="left"/>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w:t>
      </w:r>
      <w:r>
        <w:rPr>
          <w:rFonts w:hint="eastAsia" w:ascii="仿宋_GB2312" w:eastAsia="仿宋_GB2312"/>
          <w:sz w:val="30"/>
          <w:szCs w:val="30"/>
        </w:rPr>
        <w:t>供应商资质要求：</w:t>
      </w:r>
    </w:p>
    <w:p>
      <w:pPr>
        <w:spacing w:line="600" w:lineRule="exact"/>
        <w:ind w:firstLine="600" w:firstLineChars="200"/>
        <w:jc w:val="left"/>
        <w:rPr>
          <w:rFonts w:ascii="仿宋_GB2312" w:hAnsi="宋体" w:eastAsia="仿宋_GB2312"/>
          <w:b/>
          <w:sz w:val="28"/>
          <w:szCs w:val="28"/>
        </w:rPr>
      </w:pPr>
      <w:r>
        <w:rPr>
          <w:rFonts w:hint="eastAsia" w:ascii="仿宋_GB2312" w:eastAsia="仿宋_GB2312"/>
          <w:sz w:val="30"/>
          <w:szCs w:val="30"/>
        </w:rPr>
        <w:t>在中华人民共和国注册的具有独立民事责任的法人，并取得法人营业执照，具有相关经营范围的企业；有社会保障资金的良好记录；参加本次采购活动前3年内，在经营活动中没有重大违法记录，无利用不正当竞争手段骗取成交，无重大经济刑事案件，未处于被责令停业、财产被</w:t>
      </w:r>
      <w:bookmarkStart w:id="415" w:name="_GoBack"/>
      <w:bookmarkEnd w:id="415"/>
      <w:r>
        <w:rPr>
          <w:rFonts w:hint="eastAsia" w:ascii="仿宋_GB2312" w:eastAsia="仿宋_GB2312"/>
          <w:sz w:val="30"/>
          <w:szCs w:val="30"/>
        </w:rPr>
        <w:t>接管、冻结和破产状况，未被政府部门禁止参加</w:t>
      </w:r>
      <w:r>
        <w:rPr>
          <w:rFonts w:hint="eastAsia" w:ascii="仿宋_GB2312" w:eastAsia="仿宋_GB2312"/>
          <w:sz w:val="30"/>
          <w:szCs w:val="30"/>
          <w:lang w:eastAsia="zh-CN"/>
        </w:rPr>
        <w:t>此类磋商等</w:t>
      </w:r>
      <w:r>
        <w:rPr>
          <w:rFonts w:hint="eastAsia" w:ascii="仿宋_GB2312" w:eastAsia="仿宋_GB2312"/>
          <w:sz w:val="30"/>
          <w:szCs w:val="30"/>
        </w:rPr>
        <w:t>。</w:t>
      </w:r>
    </w:p>
    <w:p>
      <w:pPr>
        <w:pStyle w:val="64"/>
        <w:numPr>
          <w:ilvl w:val="0"/>
          <w:numId w:val="2"/>
        </w:numPr>
        <w:spacing w:line="600" w:lineRule="exact"/>
        <w:ind w:firstLineChars="0"/>
        <w:jc w:val="left"/>
        <w:rPr>
          <w:rFonts w:ascii="仿宋_GB2312" w:eastAsia="仿宋_GB2312"/>
          <w:b/>
          <w:sz w:val="30"/>
          <w:szCs w:val="30"/>
        </w:rPr>
      </w:pPr>
      <w:r>
        <w:rPr>
          <w:rFonts w:hint="eastAsia" w:ascii="仿宋_GB2312" w:eastAsia="仿宋_GB2312"/>
          <w:b/>
          <w:sz w:val="30"/>
          <w:szCs w:val="30"/>
        </w:rPr>
        <w:t>技术服务要求</w:t>
      </w:r>
    </w:p>
    <w:p>
      <w:pPr>
        <w:spacing w:line="600" w:lineRule="exact"/>
        <w:jc w:val="left"/>
        <w:rPr>
          <w:rFonts w:ascii="仿宋_GB2312" w:eastAsia="仿宋_GB2312"/>
          <w:sz w:val="30"/>
          <w:szCs w:val="30"/>
        </w:rPr>
      </w:pPr>
      <w:bookmarkStart w:id="11" w:name="_Toc119399962"/>
      <w:r>
        <w:rPr>
          <w:rFonts w:hint="eastAsia" w:ascii="仿宋_GB2312" w:eastAsia="仿宋_GB2312"/>
          <w:sz w:val="30"/>
          <w:szCs w:val="30"/>
        </w:rPr>
        <w:t>（一）工作方式</w:t>
      </w:r>
      <w:bookmarkEnd w:id="11"/>
    </w:p>
    <w:p>
      <w:pPr>
        <w:spacing w:line="60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根据采购人需要，</w:t>
      </w:r>
      <w:r>
        <w:rPr>
          <w:rFonts w:hint="eastAsia" w:ascii="仿宋_GB2312" w:hAnsi="仿宋_GB2312" w:eastAsia="仿宋_GB2312"/>
          <w:sz w:val="30"/>
          <w:szCs w:val="30"/>
          <w:lang w:eastAsia="zh-CN"/>
        </w:rPr>
        <w:t>维护信访现场秩序</w:t>
      </w:r>
      <w:r>
        <w:rPr>
          <w:rFonts w:hint="eastAsia" w:ascii="仿宋_GB2312" w:hAnsi="仿宋_GB2312" w:eastAsia="仿宋_GB2312"/>
          <w:sz w:val="30"/>
          <w:szCs w:val="30"/>
        </w:rPr>
        <w:t>，在办公地点提供</w:t>
      </w:r>
      <w:r>
        <w:rPr>
          <w:rFonts w:hint="eastAsia" w:ascii="仿宋_GB2312" w:hAnsi="仿宋_GB2312" w:eastAsia="仿宋_GB2312"/>
          <w:sz w:val="30"/>
          <w:szCs w:val="30"/>
          <w:lang w:eastAsia="zh-CN"/>
        </w:rPr>
        <w:t>安保服务</w:t>
      </w:r>
      <w:r>
        <w:rPr>
          <w:rFonts w:hint="eastAsia" w:ascii="仿宋_GB2312" w:hAnsi="仿宋_GB2312" w:eastAsia="仿宋_GB2312"/>
          <w:sz w:val="30"/>
          <w:szCs w:val="30"/>
        </w:rPr>
        <w:t>听从采购人指挥，维护好场内秩序。</w:t>
      </w:r>
    </w:p>
    <w:p>
      <w:pPr>
        <w:pStyle w:val="64"/>
        <w:numPr>
          <w:ilvl w:val="0"/>
          <w:numId w:val="3"/>
        </w:numPr>
        <w:adjustRightInd w:val="0"/>
        <w:spacing w:line="360" w:lineRule="atLeast"/>
        <w:ind w:firstLineChars="0"/>
        <w:textAlignment w:val="baseline"/>
        <w:rPr>
          <w:rFonts w:ascii="仿宋_GB2312" w:hAnsi="仿宋_GB2312" w:eastAsia="仿宋_GB2312"/>
          <w:sz w:val="32"/>
          <w:szCs w:val="32"/>
        </w:rPr>
      </w:pPr>
      <w:bookmarkStart w:id="12" w:name="_Toc119399963"/>
      <w:r>
        <w:rPr>
          <w:rFonts w:hint="eastAsia" w:ascii="仿宋_GB2312" w:hAnsi="仿宋_GB2312" w:eastAsia="仿宋_GB2312"/>
          <w:sz w:val="32"/>
          <w:szCs w:val="32"/>
        </w:rPr>
        <w:t>服务要求</w:t>
      </w:r>
      <w:bookmarkEnd w:id="12"/>
    </w:p>
    <w:p>
      <w:pPr>
        <w:pStyle w:val="16"/>
        <w:spacing w:line="60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根据采购人要求协助完成办公场地特殊安全值守及现场安全管理工作。</w:t>
      </w:r>
    </w:p>
    <w:p>
      <w:pPr>
        <w:pStyle w:val="16"/>
        <w:spacing w:line="60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保安人员上岗时佩带统一标志，穿戴统一制服，装备佩戴规范，仪容仪表规范整齐，当值时坐姿挺直，站岗时不倚不靠，配备对讲装置和其它必备的安全护卫器械。</w:t>
      </w:r>
    </w:p>
    <w:p>
      <w:pPr>
        <w:pStyle w:val="16"/>
        <w:spacing w:line="60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具备处理突发事件能力，遇到异常情况时，三分钟内赶到现场并采取相应措施。</w:t>
      </w:r>
    </w:p>
    <w:p>
      <w:pPr>
        <w:pStyle w:val="16"/>
        <w:spacing w:line="600" w:lineRule="exact"/>
        <w:ind w:firstLine="600" w:firstLineChars="200"/>
        <w:rPr>
          <w:rFonts w:ascii="仿宋_GB2312" w:hAnsi="仿宋_GB2312" w:eastAsia="仿宋_GB2312"/>
          <w:sz w:val="30"/>
          <w:szCs w:val="30"/>
        </w:rPr>
      </w:pPr>
      <w:r>
        <w:rPr>
          <w:rFonts w:hint="eastAsia" w:ascii="仿宋_GB2312" w:hAnsi="仿宋_GB2312" w:eastAsia="仿宋_GB2312"/>
          <w:sz w:val="30"/>
          <w:szCs w:val="30"/>
        </w:rPr>
        <w:t>特殊安全保障按“元/人/班”进行报价，每班1</w:t>
      </w:r>
      <w:r>
        <w:rPr>
          <w:rFonts w:ascii="仿宋_GB2312" w:hAnsi="仿宋_GB2312" w:eastAsia="仿宋_GB2312"/>
          <w:sz w:val="30"/>
          <w:szCs w:val="30"/>
        </w:rPr>
        <w:t>2小时</w:t>
      </w:r>
      <w:r>
        <w:rPr>
          <w:rFonts w:hint="eastAsia" w:ascii="仿宋_GB2312" w:hAnsi="仿宋_GB2312" w:eastAsia="仿宋_GB2312"/>
          <w:sz w:val="30"/>
          <w:szCs w:val="30"/>
        </w:rPr>
        <w:t>。（为方便对报价进行评审，报价明细单中的“数量”统一按</w:t>
      </w:r>
      <w:r>
        <w:rPr>
          <w:rFonts w:hint="eastAsia" w:ascii="仿宋_GB2312" w:hAnsi="仿宋_GB2312" w:eastAsia="仿宋_GB2312"/>
          <w:sz w:val="30"/>
          <w:szCs w:val="30"/>
          <w:lang w:val="en-US" w:eastAsia="zh-CN"/>
        </w:rPr>
        <w:t>1人</w:t>
      </w:r>
      <w:r>
        <w:rPr>
          <w:rFonts w:hint="eastAsia" w:ascii="仿宋_GB2312" w:hAnsi="仿宋_GB2312" w:eastAsia="仿宋_GB2312"/>
          <w:sz w:val="30"/>
          <w:szCs w:val="30"/>
        </w:rPr>
        <w:t>计。）</w:t>
      </w:r>
    </w:p>
    <w:p>
      <w:pPr>
        <w:pStyle w:val="16"/>
        <w:spacing w:line="600" w:lineRule="exact"/>
        <w:ind w:firstLine="600" w:firstLineChars="200"/>
        <w:rPr>
          <w:rFonts w:ascii="仿宋_GB2312" w:hAnsi="仿宋" w:eastAsia="仿宋_GB2312"/>
          <w:sz w:val="30"/>
          <w:szCs w:val="30"/>
        </w:rPr>
      </w:pPr>
      <w:r>
        <w:rPr>
          <w:rFonts w:hint="eastAsia" w:ascii="仿宋_GB2312" w:hAnsi="仿宋_GB2312" w:eastAsia="仿宋_GB2312"/>
          <w:sz w:val="30"/>
          <w:szCs w:val="30"/>
        </w:rPr>
        <w:t>人员</w:t>
      </w:r>
      <w:r>
        <w:rPr>
          <w:rFonts w:hint="eastAsia" w:ascii="仿宋_GB2312" w:hAnsi="仿宋" w:eastAsia="仿宋_GB2312"/>
          <w:sz w:val="30"/>
          <w:szCs w:val="30"/>
        </w:rPr>
        <w:t>要求：保安人员上岗</w:t>
      </w:r>
      <w:r>
        <w:rPr>
          <w:rFonts w:ascii="仿宋_GB2312" w:hAnsi="仿宋" w:eastAsia="仿宋_GB2312"/>
          <w:sz w:val="30"/>
          <w:szCs w:val="30"/>
        </w:rPr>
        <w:t>前均应</w:t>
      </w:r>
      <w:r>
        <w:rPr>
          <w:rFonts w:hint="eastAsia" w:ascii="仿宋_GB2312" w:hAnsi="仿宋" w:eastAsia="仿宋_GB2312"/>
          <w:sz w:val="30"/>
          <w:szCs w:val="30"/>
        </w:rPr>
        <w:t>通过</w:t>
      </w:r>
      <w:r>
        <w:rPr>
          <w:rFonts w:ascii="仿宋_GB2312" w:hAnsi="仿宋" w:eastAsia="仿宋_GB2312"/>
          <w:sz w:val="30"/>
          <w:szCs w:val="30"/>
        </w:rPr>
        <w:t>包括无犯罪记录</w:t>
      </w:r>
      <w:r>
        <w:rPr>
          <w:rFonts w:hint="eastAsia" w:ascii="仿宋_GB2312" w:hAnsi="仿宋" w:eastAsia="仿宋_GB2312"/>
          <w:sz w:val="30"/>
          <w:szCs w:val="30"/>
        </w:rPr>
        <w:t>、</w:t>
      </w:r>
      <w:r>
        <w:rPr>
          <w:rFonts w:ascii="仿宋_GB2312" w:hAnsi="仿宋" w:eastAsia="仿宋_GB2312"/>
          <w:sz w:val="30"/>
          <w:szCs w:val="30"/>
        </w:rPr>
        <w:t>无重大</w:t>
      </w:r>
      <w:r>
        <w:rPr>
          <w:rFonts w:hint="eastAsia" w:ascii="仿宋_GB2312" w:hAnsi="仿宋" w:eastAsia="仿宋_GB2312"/>
          <w:sz w:val="30"/>
          <w:szCs w:val="30"/>
        </w:rPr>
        <w:t>诚信</w:t>
      </w:r>
      <w:r>
        <w:rPr>
          <w:rFonts w:ascii="仿宋_GB2312" w:hAnsi="仿宋" w:eastAsia="仿宋_GB2312"/>
          <w:sz w:val="30"/>
          <w:szCs w:val="30"/>
        </w:rPr>
        <w:t>记录</w:t>
      </w:r>
      <w:r>
        <w:rPr>
          <w:rFonts w:hint="eastAsia" w:ascii="仿宋_GB2312" w:hAnsi="仿宋" w:eastAsia="仿宋_GB2312"/>
          <w:sz w:val="30"/>
          <w:szCs w:val="30"/>
        </w:rPr>
        <w:t>瑕疵（如</w:t>
      </w:r>
      <w:r>
        <w:rPr>
          <w:rFonts w:ascii="仿宋_GB2312" w:hAnsi="仿宋" w:eastAsia="仿宋_GB2312"/>
          <w:sz w:val="30"/>
          <w:szCs w:val="30"/>
        </w:rPr>
        <w:t>失信被执行人等</w:t>
      </w:r>
      <w:r>
        <w:rPr>
          <w:rFonts w:hint="eastAsia" w:ascii="仿宋_GB2312" w:hAnsi="仿宋" w:eastAsia="仿宋_GB2312"/>
          <w:sz w:val="30"/>
          <w:szCs w:val="30"/>
        </w:rPr>
        <w:t>）</w:t>
      </w:r>
      <w:r>
        <w:rPr>
          <w:rFonts w:ascii="仿宋_GB2312" w:hAnsi="仿宋" w:eastAsia="仿宋_GB2312"/>
          <w:sz w:val="30"/>
          <w:szCs w:val="30"/>
        </w:rPr>
        <w:t>在内</w:t>
      </w:r>
      <w:r>
        <w:rPr>
          <w:rFonts w:hint="eastAsia" w:ascii="仿宋_GB2312" w:hAnsi="仿宋" w:eastAsia="仿宋_GB2312"/>
          <w:sz w:val="30"/>
          <w:szCs w:val="30"/>
        </w:rPr>
        <w:t>的</w:t>
      </w:r>
      <w:r>
        <w:rPr>
          <w:rFonts w:ascii="仿宋_GB2312" w:hAnsi="仿宋" w:eastAsia="仿宋_GB2312"/>
          <w:sz w:val="30"/>
          <w:szCs w:val="30"/>
        </w:rPr>
        <w:t>必要</w:t>
      </w:r>
      <w:r>
        <w:rPr>
          <w:rFonts w:hint="eastAsia" w:ascii="仿宋_GB2312" w:hAnsi="仿宋" w:eastAsia="仿宋_GB2312"/>
          <w:sz w:val="30"/>
          <w:szCs w:val="30"/>
        </w:rPr>
        <w:t>背景</w:t>
      </w:r>
      <w:r>
        <w:rPr>
          <w:rFonts w:ascii="仿宋_GB2312" w:hAnsi="仿宋" w:eastAsia="仿宋_GB2312"/>
          <w:sz w:val="30"/>
          <w:szCs w:val="30"/>
        </w:rPr>
        <w:t>调查</w:t>
      </w:r>
      <w:r>
        <w:rPr>
          <w:rFonts w:hint="eastAsia" w:ascii="仿宋_GB2312" w:hAnsi="仿宋" w:eastAsia="仿宋_GB2312"/>
          <w:sz w:val="30"/>
          <w:szCs w:val="30"/>
        </w:rPr>
        <w:t>，</w:t>
      </w:r>
      <w:r>
        <w:rPr>
          <w:rFonts w:ascii="仿宋_GB2312" w:hAnsi="仿宋" w:eastAsia="仿宋_GB2312"/>
          <w:sz w:val="30"/>
          <w:szCs w:val="30"/>
        </w:rPr>
        <w:t>仪容仪表规范整齐</w:t>
      </w:r>
      <w:r>
        <w:rPr>
          <w:rFonts w:hint="eastAsia" w:ascii="仿宋_GB2312" w:hAnsi="仿宋" w:eastAsia="仿宋_GB2312"/>
          <w:sz w:val="30"/>
          <w:szCs w:val="30"/>
        </w:rPr>
        <w:t>，精神面貌佳，有较强的责任心和执行力。</w:t>
      </w:r>
    </w:p>
    <w:p>
      <w:pPr>
        <w:pStyle w:val="64"/>
        <w:numPr>
          <w:ilvl w:val="0"/>
          <w:numId w:val="3"/>
        </w:numPr>
        <w:adjustRightInd w:val="0"/>
        <w:spacing w:line="360" w:lineRule="atLeast"/>
        <w:ind w:firstLineChars="0"/>
        <w:textAlignment w:val="baseline"/>
        <w:rPr>
          <w:rFonts w:ascii="仿宋_GB2312" w:hAnsi="仿宋_GB2312" w:eastAsia="仿宋_GB2312"/>
          <w:sz w:val="32"/>
          <w:szCs w:val="32"/>
        </w:rPr>
      </w:pPr>
      <w:bookmarkStart w:id="13" w:name="_Toc119399964"/>
      <w:r>
        <w:rPr>
          <w:rFonts w:hint="eastAsia" w:ascii="仿宋_GB2312" w:hAnsi="仿宋_GB2312" w:eastAsia="仿宋_GB2312"/>
          <w:sz w:val="32"/>
          <w:szCs w:val="32"/>
        </w:rPr>
        <w:t>服务时间</w:t>
      </w:r>
      <w:bookmarkEnd w:id="13"/>
    </w:p>
    <w:p>
      <w:pPr>
        <w:pStyle w:val="16"/>
        <w:spacing w:line="600" w:lineRule="exact"/>
        <w:ind w:firstLine="600" w:firstLineChars="200"/>
        <w:rPr>
          <w:rFonts w:ascii="仿宋_GB2312" w:hAnsi="仿宋" w:eastAsia="仿宋_GB2312"/>
          <w:sz w:val="30"/>
          <w:szCs w:val="30"/>
        </w:rPr>
      </w:pPr>
      <w:r>
        <w:rPr>
          <w:rFonts w:hint="eastAsia" w:ascii="仿宋_GB2312" w:hAnsi="仿宋_GB2312" w:eastAsia="仿宋_GB2312"/>
          <w:sz w:val="30"/>
          <w:szCs w:val="30"/>
          <w:lang w:eastAsia="zh-CN"/>
        </w:rPr>
        <w:t>根据实际需求提前</w:t>
      </w:r>
      <w:r>
        <w:rPr>
          <w:rFonts w:hint="eastAsia" w:ascii="仿宋_GB2312" w:hAnsi="仿宋_GB2312" w:eastAsia="仿宋_GB2312"/>
          <w:sz w:val="30"/>
          <w:szCs w:val="30"/>
          <w:lang w:val="en-US" w:eastAsia="zh-CN"/>
        </w:rPr>
        <w:t>30分钟到达信访现场，截止至信访者出上海金融交易广场或采购人指定的场所。</w:t>
      </w:r>
    </w:p>
    <w:p>
      <w:pPr>
        <w:pStyle w:val="64"/>
        <w:numPr>
          <w:ilvl w:val="0"/>
          <w:numId w:val="3"/>
        </w:numPr>
        <w:adjustRightInd w:val="0"/>
        <w:spacing w:line="360" w:lineRule="atLeast"/>
        <w:ind w:firstLineChars="0"/>
        <w:textAlignment w:val="baseline"/>
        <w:rPr>
          <w:rFonts w:ascii="仿宋_GB2312" w:hAnsi="仿宋_GB2312" w:eastAsia="仿宋_GB2312"/>
          <w:sz w:val="32"/>
          <w:szCs w:val="32"/>
        </w:rPr>
      </w:pPr>
      <w:bookmarkStart w:id="14" w:name="_Toc119399965"/>
      <w:bookmarkStart w:id="15" w:name="_Toc32418478"/>
      <w:bookmarkStart w:id="16" w:name="_Toc29802911"/>
      <w:r>
        <w:rPr>
          <w:rFonts w:hint="eastAsia" w:ascii="仿宋_GB2312" w:hAnsi="仿宋_GB2312" w:eastAsia="仿宋_GB2312"/>
          <w:sz w:val="32"/>
          <w:szCs w:val="32"/>
        </w:rPr>
        <w:t>服务内容</w:t>
      </w:r>
      <w:bookmarkEnd w:id="14"/>
    </w:p>
    <w:bookmarkEnd w:id="15"/>
    <w:bookmarkEnd w:id="16"/>
    <w:p>
      <w:pPr>
        <w:pStyle w:val="16"/>
        <w:spacing w:line="600" w:lineRule="exact"/>
        <w:ind w:firstLine="600" w:firstLineChars="200"/>
        <w:rPr>
          <w:rFonts w:ascii="仿宋_GB2312" w:hAnsi="仿宋_GB2312" w:eastAsia="仿宋_GB2312"/>
          <w:sz w:val="30"/>
          <w:szCs w:val="30"/>
        </w:rPr>
      </w:pPr>
      <w:r>
        <w:rPr>
          <w:rFonts w:hint="eastAsia" w:ascii="仿宋_GB2312" w:hAnsi="仿宋" w:eastAsia="仿宋_GB2312"/>
          <w:sz w:val="30"/>
          <w:szCs w:val="30"/>
          <w:lang w:eastAsia="zh-CN"/>
        </w:rPr>
        <w:t>维持信访场所秩序，维护相关人员安全。</w:t>
      </w:r>
      <w:r>
        <w:rPr>
          <w:rFonts w:hint="eastAsia" w:ascii="仿宋_GB2312" w:hAnsi="仿宋" w:eastAsia="仿宋_GB2312"/>
          <w:sz w:val="30"/>
          <w:szCs w:val="30"/>
        </w:rPr>
        <w:t xml:space="preserve"> </w:t>
      </w:r>
    </w:p>
    <w:p>
      <w:pPr>
        <w:spacing w:line="600" w:lineRule="exact"/>
        <w:jc w:val="left"/>
        <w:rPr>
          <w:rFonts w:ascii="仿宋_GB2312" w:eastAsia="仿宋_GB2312"/>
          <w:sz w:val="30"/>
          <w:szCs w:val="30"/>
        </w:rPr>
      </w:pPr>
      <w:bookmarkStart w:id="17" w:name="_Toc119399969"/>
      <w:r>
        <w:rPr>
          <w:rFonts w:hint="eastAsia" w:ascii="仿宋_GB2312" w:eastAsia="仿宋_GB2312"/>
          <w:sz w:val="30"/>
          <w:szCs w:val="30"/>
        </w:rPr>
        <w:t>（二）实施计划</w:t>
      </w:r>
      <w:bookmarkEnd w:id="17"/>
    </w:p>
    <w:p>
      <w:pPr>
        <w:pStyle w:val="64"/>
        <w:numPr>
          <w:ilvl w:val="0"/>
          <w:numId w:val="4"/>
        </w:numPr>
        <w:adjustRightInd w:val="0"/>
        <w:spacing w:line="360" w:lineRule="atLeast"/>
        <w:ind w:firstLineChars="0"/>
        <w:textAlignment w:val="baseline"/>
        <w:rPr>
          <w:rFonts w:ascii="仿宋_GB2312" w:hAnsi="仿宋_GB2312" w:eastAsia="仿宋_GB2312"/>
          <w:sz w:val="32"/>
          <w:szCs w:val="32"/>
        </w:rPr>
      </w:pPr>
      <w:bookmarkStart w:id="18" w:name="_Toc119399970"/>
      <w:bookmarkStart w:id="19" w:name="_Toc32411174"/>
      <w:bookmarkStart w:id="20" w:name="_Toc32418480"/>
      <w:r>
        <w:rPr>
          <w:rFonts w:hint="eastAsia" w:ascii="仿宋_GB2312" w:hAnsi="仿宋_GB2312" w:eastAsia="仿宋_GB2312"/>
          <w:sz w:val="32"/>
          <w:szCs w:val="32"/>
        </w:rPr>
        <w:t>工作安排</w:t>
      </w:r>
    </w:p>
    <w:p>
      <w:pPr>
        <w:spacing w:line="600" w:lineRule="exact"/>
        <w:ind w:firstLine="600" w:firstLineChars="200"/>
      </w:pPr>
      <w:r>
        <w:rPr>
          <w:rFonts w:hint="eastAsia" w:ascii="仿宋_GB2312" w:hAnsi="仿宋" w:eastAsia="仿宋_GB2312" w:cs="宋体"/>
          <w:sz w:val="30"/>
          <w:szCs w:val="30"/>
        </w:rPr>
        <w:t>采购人最晚提前一天将服务需求发送至供应商，供应商按照要求安排人员完成现场安全保障工作。</w:t>
      </w:r>
    </w:p>
    <w:p>
      <w:pPr>
        <w:pStyle w:val="64"/>
        <w:numPr>
          <w:ilvl w:val="0"/>
          <w:numId w:val="4"/>
        </w:numPr>
        <w:adjustRightInd w:val="0"/>
        <w:spacing w:line="360" w:lineRule="atLeast"/>
        <w:ind w:firstLineChars="0"/>
        <w:textAlignment w:val="baseline"/>
        <w:rPr>
          <w:rFonts w:ascii="仿宋_GB2312" w:hAnsi="仿宋_GB2312" w:eastAsia="仿宋_GB2312"/>
          <w:sz w:val="32"/>
          <w:szCs w:val="32"/>
        </w:rPr>
      </w:pPr>
      <w:r>
        <w:rPr>
          <w:rFonts w:hint="eastAsia" w:ascii="仿宋_GB2312" w:hAnsi="仿宋_GB2312" w:eastAsia="仿宋_GB2312"/>
          <w:sz w:val="32"/>
          <w:szCs w:val="32"/>
        </w:rPr>
        <w:t>工作</w:t>
      </w:r>
      <w:r>
        <w:rPr>
          <w:rFonts w:ascii="仿宋_GB2312" w:hAnsi="仿宋_GB2312" w:eastAsia="仿宋_GB2312"/>
          <w:sz w:val="32"/>
          <w:szCs w:val="32"/>
        </w:rPr>
        <w:t>时间</w:t>
      </w:r>
      <w:bookmarkEnd w:id="18"/>
      <w:bookmarkEnd w:id="19"/>
      <w:bookmarkEnd w:id="20"/>
    </w:p>
    <w:p>
      <w:pPr>
        <w:pStyle w:val="16"/>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供应商提供的人员</w:t>
      </w:r>
      <w:r>
        <w:rPr>
          <w:rFonts w:ascii="仿宋_GB2312" w:hAnsi="仿宋" w:eastAsia="仿宋_GB2312"/>
          <w:sz w:val="30"/>
          <w:szCs w:val="30"/>
        </w:rPr>
        <w:t>需按</w:t>
      </w:r>
      <w:r>
        <w:rPr>
          <w:rFonts w:hint="eastAsia" w:ascii="仿宋_GB2312" w:hAnsi="仿宋" w:eastAsia="仿宋_GB2312"/>
          <w:sz w:val="30"/>
          <w:szCs w:val="30"/>
          <w:u w:val="none"/>
        </w:rPr>
        <w:t>采购人</w:t>
      </w:r>
      <w:r>
        <w:rPr>
          <w:rFonts w:hint="eastAsia" w:ascii="仿宋_GB2312" w:hAnsi="仿宋" w:eastAsia="仿宋_GB2312"/>
          <w:sz w:val="30"/>
          <w:szCs w:val="30"/>
        </w:rPr>
        <w:t>的工作安排及时到岗</w:t>
      </w:r>
      <w:r>
        <w:rPr>
          <w:rFonts w:ascii="仿宋_GB2312" w:hAnsi="仿宋" w:eastAsia="仿宋_GB2312"/>
          <w:sz w:val="30"/>
          <w:szCs w:val="30"/>
        </w:rPr>
        <w:t>，</w:t>
      </w:r>
      <w:r>
        <w:rPr>
          <w:rFonts w:hint="eastAsia" w:ascii="仿宋_GB2312" w:hAnsi="仿宋" w:eastAsia="仿宋_GB2312"/>
          <w:sz w:val="30"/>
          <w:szCs w:val="30"/>
        </w:rPr>
        <w:t>如有工作需要加班，另行商议。</w:t>
      </w:r>
    </w:p>
    <w:p>
      <w:pPr>
        <w:pStyle w:val="64"/>
        <w:numPr>
          <w:ilvl w:val="0"/>
          <w:numId w:val="4"/>
        </w:numPr>
        <w:adjustRightInd w:val="0"/>
        <w:spacing w:line="360" w:lineRule="atLeast"/>
        <w:ind w:firstLineChars="0"/>
        <w:textAlignment w:val="baseline"/>
        <w:rPr>
          <w:rFonts w:ascii="仿宋_GB2312" w:hAnsi="仿宋_GB2312" w:eastAsia="仿宋_GB2312"/>
          <w:sz w:val="32"/>
          <w:szCs w:val="32"/>
        </w:rPr>
      </w:pPr>
      <w:bookmarkStart w:id="21" w:name="_Toc119399972"/>
      <w:r>
        <w:rPr>
          <w:rFonts w:hint="eastAsia" w:ascii="仿宋_GB2312" w:hAnsi="仿宋_GB2312" w:eastAsia="仿宋_GB2312"/>
          <w:sz w:val="32"/>
          <w:szCs w:val="32"/>
        </w:rPr>
        <w:t>工作地点</w:t>
      </w:r>
      <w:bookmarkEnd w:id="21"/>
    </w:p>
    <w:p>
      <w:pPr>
        <w:pStyle w:val="16"/>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lang w:eastAsia="zh-CN"/>
        </w:rPr>
        <w:t>上海金融交易广场及采购人指定的其他场所。</w:t>
      </w:r>
      <w:r>
        <w:rPr>
          <w:rFonts w:hint="eastAsia" w:ascii="仿宋_GB2312" w:hAnsi="仿宋" w:eastAsia="仿宋_GB2312"/>
          <w:sz w:val="30"/>
          <w:szCs w:val="30"/>
        </w:rPr>
        <w:t xml:space="preserve"> </w:t>
      </w:r>
    </w:p>
    <w:p>
      <w:pPr>
        <w:spacing w:line="600" w:lineRule="exact"/>
        <w:jc w:val="left"/>
        <w:rPr>
          <w:rFonts w:ascii="仿宋_GB2312" w:eastAsia="仿宋_GB2312"/>
          <w:sz w:val="30"/>
          <w:szCs w:val="30"/>
        </w:rPr>
      </w:pPr>
      <w:bookmarkStart w:id="22" w:name="_Toc119399973"/>
      <w:r>
        <w:rPr>
          <w:rFonts w:hint="eastAsia" w:ascii="仿宋_GB2312" w:eastAsia="仿宋_GB2312"/>
          <w:sz w:val="30"/>
          <w:szCs w:val="30"/>
        </w:rPr>
        <w:t>（三）验收标准及付款说明</w:t>
      </w:r>
      <w:bookmarkEnd w:id="22"/>
    </w:p>
    <w:p>
      <w:pPr>
        <w:pStyle w:val="64"/>
        <w:numPr>
          <w:ilvl w:val="0"/>
          <w:numId w:val="5"/>
        </w:numPr>
        <w:adjustRightInd w:val="0"/>
        <w:spacing w:line="360" w:lineRule="atLeast"/>
        <w:ind w:firstLineChars="0"/>
        <w:textAlignment w:val="baseline"/>
        <w:rPr>
          <w:rFonts w:ascii="仿宋_GB2312" w:hAnsi="仿宋_GB2312" w:eastAsia="仿宋_GB2312"/>
          <w:sz w:val="32"/>
          <w:szCs w:val="32"/>
        </w:rPr>
      </w:pPr>
      <w:bookmarkStart w:id="23" w:name="_Toc119399974"/>
      <w:r>
        <w:rPr>
          <w:rFonts w:hint="eastAsia" w:ascii="仿宋_GB2312" w:hAnsi="仿宋_GB2312" w:eastAsia="仿宋_GB2312"/>
          <w:sz w:val="32"/>
          <w:szCs w:val="32"/>
        </w:rPr>
        <w:t>交付验收标准</w:t>
      </w:r>
      <w:bookmarkEnd w:id="23"/>
    </w:p>
    <w:p>
      <w:pPr>
        <w:pStyle w:val="16"/>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供应商负责为采购人提供特殊安全保障服务。</w:t>
      </w:r>
    </w:p>
    <w:p>
      <w:pPr>
        <w:pStyle w:val="16"/>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现场服务人员应听从采购人安排，按照采购人指定要求完成工作。供应商应按照采购人安排及要求，保障办公地点日常工作顺利开展。</w:t>
      </w:r>
    </w:p>
    <w:p>
      <w:pPr>
        <w:pStyle w:val="16"/>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供应商在服务过程中，遇到采购人要求或说明外的异常情况，需及时告知采购人，并在采购人的要求下及时、妥善处理异常情况，减小影响范围。</w:t>
      </w:r>
    </w:p>
    <w:p>
      <w:pPr>
        <w:pStyle w:val="64"/>
        <w:numPr>
          <w:ilvl w:val="0"/>
          <w:numId w:val="5"/>
        </w:numPr>
        <w:adjustRightInd w:val="0"/>
        <w:spacing w:line="360" w:lineRule="atLeast"/>
        <w:ind w:firstLineChars="0"/>
        <w:textAlignment w:val="baseline"/>
        <w:rPr>
          <w:rFonts w:ascii="仿宋_GB2312" w:hAnsi="仿宋_GB2312" w:eastAsia="仿宋_GB2312"/>
          <w:sz w:val="32"/>
          <w:szCs w:val="32"/>
        </w:rPr>
      </w:pPr>
      <w:bookmarkStart w:id="24" w:name="_Toc119399975"/>
      <w:r>
        <w:rPr>
          <w:rFonts w:hint="eastAsia" w:ascii="仿宋_GB2312" w:hAnsi="仿宋_GB2312" w:eastAsia="仿宋_GB2312"/>
          <w:sz w:val="32"/>
          <w:szCs w:val="32"/>
        </w:rPr>
        <w:t>付款说明</w:t>
      </w:r>
      <w:bookmarkEnd w:id="24"/>
    </w:p>
    <w:p>
      <w:pPr>
        <w:spacing w:line="600" w:lineRule="exact"/>
        <w:rPr>
          <w:rFonts w:ascii="仿宋_GB2312" w:hAnsi="宋体" w:eastAsia="仿宋_GB2312"/>
          <w:b/>
          <w:sz w:val="28"/>
          <w:szCs w:val="28"/>
        </w:rPr>
      </w:pPr>
      <w:r>
        <w:rPr>
          <w:rFonts w:hint="eastAsia" w:ascii="仿宋_GB2312" w:hAnsi="仿宋" w:eastAsia="仿宋_GB2312" w:cs="宋体"/>
          <w:sz w:val="30"/>
          <w:szCs w:val="30"/>
        </w:rPr>
        <w:t xml:space="preserve"> </w:t>
      </w:r>
      <w:r>
        <w:rPr>
          <w:rFonts w:ascii="仿宋_GB2312" w:hAnsi="仿宋" w:eastAsia="仿宋_GB2312" w:cs="宋体"/>
          <w:sz w:val="30"/>
          <w:szCs w:val="30"/>
        </w:rPr>
        <w:t xml:space="preserve">   </w:t>
      </w:r>
      <w:r>
        <w:rPr>
          <w:rFonts w:hint="eastAsia" w:ascii="仿宋_GB2312" w:hAnsi="仿宋" w:eastAsia="仿宋_GB2312" w:cs="宋体"/>
          <w:sz w:val="30"/>
          <w:szCs w:val="30"/>
        </w:rPr>
        <w:t>本协议按清单价格按实进行结算，供应商提供增值税专用发票后支付。</w:t>
      </w:r>
    </w:p>
    <w:p>
      <w:pPr>
        <w:pStyle w:val="64"/>
        <w:numPr>
          <w:ilvl w:val="0"/>
          <w:numId w:val="2"/>
        </w:numPr>
        <w:spacing w:line="600" w:lineRule="exact"/>
        <w:ind w:firstLineChars="0"/>
        <w:jc w:val="left"/>
        <w:rPr>
          <w:rFonts w:ascii="仿宋_GB2312" w:eastAsia="仿宋_GB2312"/>
          <w:b/>
          <w:sz w:val="30"/>
          <w:szCs w:val="30"/>
        </w:rPr>
      </w:pPr>
      <w:r>
        <w:rPr>
          <w:rFonts w:hint="eastAsia" w:ascii="仿宋_GB2312" w:eastAsia="仿宋_GB2312"/>
          <w:b/>
          <w:sz w:val="30"/>
          <w:szCs w:val="30"/>
        </w:rPr>
        <w:t>评分标准</w:t>
      </w:r>
    </w:p>
    <w:p>
      <w:pPr>
        <w:spacing w:line="600" w:lineRule="exact"/>
        <w:ind w:firstLine="600" w:firstLineChars="200"/>
        <w:jc w:val="left"/>
        <w:rPr>
          <w:rFonts w:ascii="仿宋_GB2312" w:eastAsia="仿宋_GB2312"/>
          <w:sz w:val="30"/>
          <w:szCs w:val="30"/>
        </w:rPr>
      </w:pPr>
      <w:r>
        <w:rPr>
          <w:rFonts w:hint="eastAsia" w:ascii="仿宋_GB2312" w:eastAsia="仿宋_GB2312"/>
          <w:sz w:val="30"/>
          <w:szCs w:val="30"/>
        </w:rPr>
        <w:t>技术及服务评分指标，包括但不限于需求理解、方案设计、团队配置、应急预案等维度。</w:t>
      </w:r>
    </w:p>
    <w:p>
      <w:pPr>
        <w:pStyle w:val="64"/>
        <w:numPr>
          <w:ilvl w:val="0"/>
          <w:numId w:val="6"/>
        </w:numPr>
        <w:adjustRightInd w:val="0"/>
        <w:spacing w:line="360" w:lineRule="atLeast"/>
        <w:ind w:firstLineChars="0"/>
        <w:textAlignment w:val="baseline"/>
        <w:rPr>
          <w:rFonts w:ascii="仿宋_GB2312" w:hAnsi="仿宋_GB2312" w:eastAsia="仿宋_GB2312"/>
          <w:sz w:val="32"/>
          <w:szCs w:val="32"/>
        </w:rPr>
      </w:pPr>
      <w:r>
        <w:rPr>
          <w:rFonts w:hint="eastAsia" w:ascii="仿宋_GB2312" w:hAnsi="仿宋_GB2312" w:eastAsia="仿宋_GB2312"/>
          <w:sz w:val="32"/>
          <w:szCs w:val="32"/>
        </w:rPr>
        <w:t>综合评估法，其中商务标得分为2</w:t>
      </w:r>
      <w:r>
        <w:rPr>
          <w:rFonts w:ascii="仿宋_GB2312" w:hAnsi="仿宋_GB2312" w:eastAsia="仿宋_GB2312"/>
          <w:sz w:val="32"/>
          <w:szCs w:val="32"/>
        </w:rPr>
        <w:t>0</w:t>
      </w:r>
      <w:r>
        <w:rPr>
          <w:rFonts w:hint="eastAsia" w:ascii="仿宋_GB2312" w:hAnsi="仿宋_GB2312" w:eastAsia="仿宋_GB2312"/>
          <w:sz w:val="32"/>
          <w:szCs w:val="32"/>
        </w:rPr>
        <w:t xml:space="preserve">分，技术标得分为 </w:t>
      </w:r>
      <w:r>
        <w:rPr>
          <w:rFonts w:ascii="仿宋_GB2312" w:hAnsi="仿宋_GB2312" w:eastAsia="仿宋_GB2312"/>
          <w:sz w:val="32"/>
          <w:szCs w:val="32"/>
        </w:rPr>
        <w:t xml:space="preserve">50 </w:t>
      </w:r>
      <w:r>
        <w:rPr>
          <w:rFonts w:hint="eastAsia" w:ascii="仿宋_GB2312" w:hAnsi="仿宋_GB2312" w:eastAsia="仿宋_GB2312"/>
          <w:sz w:val="32"/>
          <w:szCs w:val="32"/>
        </w:rPr>
        <w:t>分，报价得分为3</w:t>
      </w:r>
      <w:r>
        <w:rPr>
          <w:rFonts w:ascii="仿宋_GB2312" w:hAnsi="仿宋_GB2312" w:eastAsia="仿宋_GB2312"/>
          <w:sz w:val="32"/>
          <w:szCs w:val="32"/>
        </w:rPr>
        <w:t>0</w:t>
      </w:r>
      <w:r>
        <w:rPr>
          <w:rFonts w:hint="eastAsia" w:ascii="仿宋_GB2312" w:hAnsi="仿宋_GB2312" w:eastAsia="仿宋_GB2312"/>
          <w:sz w:val="32"/>
          <w:szCs w:val="32"/>
        </w:rPr>
        <w:t>分。</w:t>
      </w:r>
    </w:p>
    <w:p>
      <w:pPr>
        <w:pStyle w:val="64"/>
        <w:numPr>
          <w:ilvl w:val="0"/>
          <w:numId w:val="6"/>
        </w:numPr>
        <w:adjustRightInd w:val="0"/>
        <w:spacing w:line="360" w:lineRule="atLeast"/>
        <w:ind w:firstLineChars="0"/>
        <w:textAlignment w:val="baseline"/>
        <w:rPr>
          <w:rFonts w:ascii="仿宋_GB2312" w:hAnsi="仿宋_GB2312" w:eastAsia="仿宋_GB2312"/>
          <w:sz w:val="32"/>
          <w:szCs w:val="32"/>
        </w:rPr>
      </w:pPr>
      <w:r>
        <w:rPr>
          <w:rFonts w:hint="eastAsia" w:ascii="仿宋_GB2312" w:hAnsi="仿宋_GB2312" w:eastAsia="仿宋_GB2312"/>
          <w:sz w:val="32"/>
          <w:szCs w:val="32"/>
        </w:rPr>
        <w:t>技术评审（合计5</w:t>
      </w:r>
      <w:r>
        <w:rPr>
          <w:rFonts w:ascii="仿宋_GB2312" w:hAnsi="仿宋_GB2312" w:eastAsia="仿宋_GB2312"/>
          <w:sz w:val="32"/>
          <w:szCs w:val="32"/>
        </w:rPr>
        <w:t>0</w:t>
      </w:r>
      <w:r>
        <w:rPr>
          <w:rFonts w:hint="eastAsia" w:ascii="仿宋_GB2312" w:hAnsi="仿宋_GB2312" w:eastAsia="仿宋_GB2312"/>
          <w:sz w:val="32"/>
          <w:szCs w:val="32"/>
        </w:rPr>
        <w:t>分）</w:t>
      </w:r>
    </w:p>
    <w:tbl>
      <w:tblPr>
        <w:tblStyle w:val="25"/>
        <w:tblW w:w="5000" w:type="pct"/>
        <w:tblInd w:w="0" w:type="dxa"/>
        <w:tblLayout w:type="fixed"/>
        <w:tblCellMar>
          <w:top w:w="0" w:type="dxa"/>
          <w:left w:w="108" w:type="dxa"/>
          <w:bottom w:w="0" w:type="dxa"/>
          <w:right w:w="108" w:type="dxa"/>
        </w:tblCellMar>
      </w:tblPr>
      <w:tblGrid>
        <w:gridCol w:w="886"/>
        <w:gridCol w:w="1482"/>
        <w:gridCol w:w="986"/>
        <w:gridCol w:w="5366"/>
      </w:tblGrid>
      <w:tr>
        <w:tblPrEx>
          <w:tblCellMar>
            <w:top w:w="0" w:type="dxa"/>
            <w:left w:w="108" w:type="dxa"/>
            <w:bottom w:w="0" w:type="dxa"/>
            <w:right w:w="108" w:type="dxa"/>
          </w:tblCellMar>
        </w:tblPrEx>
        <w:trPr>
          <w:trHeight w:val="84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s="Arial"/>
                <w:color w:val="000000"/>
                <w:sz w:val="28"/>
                <w:szCs w:val="28"/>
              </w:rPr>
            </w:pPr>
            <w:r>
              <w:rPr>
                <w:rFonts w:hint="eastAsia" w:ascii="仿宋_GB2312" w:hAnsi="仿宋_GB2312" w:eastAsia="仿宋_GB2312" w:cs="Arial"/>
                <w:color w:val="000000"/>
                <w:sz w:val="28"/>
                <w:szCs w:val="28"/>
              </w:rPr>
              <w:t>技术及服务评分细则（5</w:t>
            </w:r>
            <w:r>
              <w:rPr>
                <w:rFonts w:ascii="仿宋_GB2312" w:hAnsi="仿宋_GB2312" w:eastAsia="仿宋_GB2312" w:cs="Arial"/>
                <w:color w:val="000000"/>
                <w:sz w:val="28"/>
                <w:szCs w:val="28"/>
              </w:rPr>
              <w:t>0</w:t>
            </w:r>
            <w:r>
              <w:rPr>
                <w:rFonts w:hint="eastAsia" w:ascii="仿宋_GB2312" w:hAnsi="仿宋_GB2312" w:eastAsia="仿宋_GB2312" w:cs="Arial"/>
                <w:color w:val="000000"/>
                <w:sz w:val="28"/>
                <w:szCs w:val="28"/>
              </w:rPr>
              <w:t>分）</w:t>
            </w:r>
          </w:p>
        </w:tc>
      </w:tr>
      <w:tr>
        <w:tblPrEx>
          <w:tblCellMar>
            <w:top w:w="0" w:type="dxa"/>
            <w:left w:w="108" w:type="dxa"/>
            <w:bottom w:w="0" w:type="dxa"/>
            <w:right w:w="108" w:type="dxa"/>
          </w:tblCellMar>
        </w:tblPrEx>
        <w:trPr>
          <w:trHeight w:val="674"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序号</w:t>
            </w:r>
          </w:p>
        </w:tc>
        <w:tc>
          <w:tcPr>
            <w:tcW w:w="85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评审指标</w:t>
            </w:r>
          </w:p>
        </w:tc>
        <w:tc>
          <w:tcPr>
            <w:tcW w:w="565"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满分分值</w:t>
            </w:r>
          </w:p>
        </w:tc>
        <w:tc>
          <w:tcPr>
            <w:tcW w:w="3076"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评分要素</w:t>
            </w:r>
          </w:p>
        </w:tc>
      </w:tr>
      <w:tr>
        <w:tblPrEx>
          <w:tblCellMar>
            <w:top w:w="0" w:type="dxa"/>
            <w:left w:w="108" w:type="dxa"/>
            <w:bottom w:w="0" w:type="dxa"/>
            <w:right w:w="108" w:type="dxa"/>
          </w:tblCellMar>
        </w:tblPrEx>
        <w:trPr>
          <w:trHeight w:val="3945" w:hRule="atLeast"/>
        </w:trPr>
        <w:tc>
          <w:tcPr>
            <w:tcW w:w="50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1</w:t>
            </w:r>
          </w:p>
        </w:tc>
        <w:tc>
          <w:tcPr>
            <w:tcW w:w="850" w:type="pct"/>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Arial"/>
                <w:color w:val="000000"/>
                <w:sz w:val="28"/>
                <w:szCs w:val="28"/>
              </w:rPr>
            </w:pPr>
            <w:r>
              <w:rPr>
                <w:rFonts w:hint="eastAsia" w:ascii="仿宋_GB2312" w:hAnsi="仿宋_GB2312" w:eastAsia="仿宋_GB2312" w:cs="Arial"/>
                <w:sz w:val="28"/>
                <w:szCs w:val="28"/>
              </w:rPr>
              <w:t>需求的理解及满足程度</w:t>
            </w:r>
          </w:p>
        </w:tc>
        <w:tc>
          <w:tcPr>
            <w:tcW w:w="565"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1</w:t>
            </w:r>
            <w:r>
              <w:rPr>
                <w:rFonts w:ascii="仿宋_GB2312" w:hAnsi="仿宋_GB2312" w:eastAsia="仿宋_GB2312" w:cs="Arial"/>
                <w:sz w:val="28"/>
                <w:szCs w:val="28"/>
              </w:rPr>
              <w:t>5</w:t>
            </w:r>
          </w:p>
        </w:tc>
        <w:tc>
          <w:tcPr>
            <w:tcW w:w="3076" w:type="pct"/>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Arial"/>
                <w:sz w:val="28"/>
                <w:szCs w:val="28"/>
              </w:rPr>
            </w:pPr>
            <w:r>
              <w:rPr>
                <w:rFonts w:hint="eastAsia" w:ascii="仿宋_GB2312" w:hAnsi="仿宋_GB2312" w:eastAsia="仿宋_GB2312" w:cs="Arial"/>
                <w:sz w:val="28"/>
                <w:szCs w:val="28"/>
              </w:rPr>
              <w:t>对本次项目理解和满足程度(包含项目背景、需求内容、项目目标等)</w:t>
            </w:r>
            <w:r>
              <w:rPr>
                <w:rFonts w:ascii="仿宋_GB2312" w:hAnsi="仿宋_GB2312" w:eastAsia="仿宋_GB2312" w:cs="Arial"/>
                <w:sz w:val="28"/>
                <w:szCs w:val="28"/>
              </w:rPr>
              <w:br w:type="textWrapping"/>
            </w:r>
            <w:r>
              <w:rPr>
                <w:rFonts w:hint="eastAsia" w:ascii="仿宋_GB2312" w:hAnsi="仿宋_GB2312" w:eastAsia="仿宋_GB2312" w:cs="Arial"/>
                <w:sz w:val="28"/>
                <w:szCs w:val="28"/>
              </w:rPr>
              <w:t>根据上述因素综合评判：</w:t>
            </w:r>
            <w:r>
              <w:rPr>
                <w:rFonts w:ascii="仿宋_GB2312" w:hAnsi="仿宋_GB2312" w:eastAsia="仿宋_GB2312" w:cs="Arial"/>
                <w:sz w:val="28"/>
                <w:szCs w:val="28"/>
              </w:rPr>
              <w:br w:type="textWrapping"/>
            </w:r>
            <w:r>
              <w:rPr>
                <w:rFonts w:hint="eastAsia" w:ascii="仿宋_GB2312" w:hAnsi="仿宋_GB2312" w:eastAsia="仿宋_GB2312" w:cs="Arial"/>
                <w:sz w:val="28"/>
                <w:szCs w:val="28"/>
              </w:rPr>
              <w:t>充分理解并完全满足需求，得</w:t>
            </w:r>
            <w:r>
              <w:rPr>
                <w:rFonts w:ascii="仿宋_GB2312" w:hAnsi="仿宋_GB2312" w:eastAsia="仿宋_GB2312" w:cs="Arial"/>
                <w:sz w:val="28"/>
                <w:szCs w:val="28"/>
              </w:rPr>
              <w:t>11</w:t>
            </w:r>
            <w:r>
              <w:rPr>
                <w:rFonts w:hint="eastAsia" w:ascii="仿宋_GB2312" w:hAnsi="仿宋_GB2312" w:eastAsia="仿宋_GB2312" w:cs="Arial"/>
                <w:sz w:val="28"/>
                <w:szCs w:val="28"/>
              </w:rPr>
              <w:t>-1</w:t>
            </w:r>
            <w:r>
              <w:rPr>
                <w:rFonts w:ascii="仿宋_GB2312" w:hAnsi="仿宋_GB2312" w:eastAsia="仿宋_GB2312" w:cs="Arial"/>
                <w:sz w:val="28"/>
                <w:szCs w:val="28"/>
              </w:rPr>
              <w:t>5</w:t>
            </w:r>
            <w:r>
              <w:rPr>
                <w:rFonts w:hint="eastAsia" w:ascii="仿宋_GB2312" w:hAnsi="仿宋_GB2312" w:eastAsia="仿宋_GB2312" w:cs="Arial"/>
                <w:sz w:val="28"/>
                <w:szCs w:val="28"/>
              </w:rPr>
              <w:t>分；</w:t>
            </w:r>
            <w:r>
              <w:rPr>
                <w:rFonts w:ascii="仿宋_GB2312" w:hAnsi="仿宋_GB2312" w:eastAsia="仿宋_GB2312" w:cs="Arial"/>
                <w:sz w:val="28"/>
                <w:szCs w:val="28"/>
              </w:rPr>
              <w:br w:type="textWrapping"/>
            </w:r>
            <w:r>
              <w:rPr>
                <w:rFonts w:hint="eastAsia" w:ascii="仿宋_GB2312" w:hAnsi="仿宋_GB2312" w:eastAsia="仿宋_GB2312" w:cs="Arial"/>
                <w:sz w:val="28"/>
                <w:szCs w:val="28"/>
              </w:rPr>
              <w:t>较好理解并满足需求，得</w:t>
            </w:r>
            <w:r>
              <w:rPr>
                <w:rFonts w:ascii="仿宋_GB2312" w:hAnsi="仿宋_GB2312" w:eastAsia="仿宋_GB2312" w:cs="Arial"/>
                <w:sz w:val="28"/>
                <w:szCs w:val="28"/>
              </w:rPr>
              <w:t>7</w:t>
            </w:r>
            <w:r>
              <w:rPr>
                <w:rFonts w:hint="eastAsia" w:ascii="仿宋_GB2312" w:hAnsi="仿宋_GB2312" w:eastAsia="仿宋_GB2312" w:cs="Arial"/>
                <w:sz w:val="28"/>
                <w:szCs w:val="28"/>
              </w:rPr>
              <w:t>-</w:t>
            </w:r>
            <w:r>
              <w:rPr>
                <w:rFonts w:ascii="仿宋_GB2312" w:hAnsi="仿宋_GB2312" w:eastAsia="仿宋_GB2312" w:cs="Arial"/>
                <w:sz w:val="28"/>
                <w:szCs w:val="28"/>
              </w:rPr>
              <w:t>10</w:t>
            </w:r>
            <w:r>
              <w:rPr>
                <w:rFonts w:hint="eastAsia" w:ascii="仿宋_GB2312" w:hAnsi="仿宋_GB2312" w:eastAsia="仿宋_GB2312" w:cs="Arial"/>
                <w:sz w:val="28"/>
                <w:szCs w:val="28"/>
              </w:rPr>
              <w:t>分；</w:t>
            </w:r>
            <w:r>
              <w:rPr>
                <w:rFonts w:ascii="仿宋_GB2312" w:hAnsi="仿宋_GB2312" w:eastAsia="仿宋_GB2312" w:cs="Arial"/>
                <w:sz w:val="28"/>
                <w:szCs w:val="28"/>
              </w:rPr>
              <w:br w:type="textWrapping"/>
            </w:r>
            <w:r>
              <w:rPr>
                <w:rFonts w:hint="eastAsia" w:ascii="仿宋_GB2312" w:hAnsi="仿宋_GB2312" w:eastAsia="仿宋_GB2312" w:cs="Arial"/>
                <w:sz w:val="28"/>
                <w:szCs w:val="28"/>
              </w:rPr>
              <w:t>基本理解并满足需求，得0-</w:t>
            </w:r>
            <w:r>
              <w:rPr>
                <w:rFonts w:ascii="仿宋_GB2312" w:hAnsi="仿宋_GB2312" w:eastAsia="仿宋_GB2312" w:cs="Arial"/>
                <w:sz w:val="28"/>
                <w:szCs w:val="28"/>
              </w:rPr>
              <w:t>6</w:t>
            </w:r>
            <w:r>
              <w:rPr>
                <w:rFonts w:hint="eastAsia" w:ascii="仿宋_GB2312" w:hAnsi="仿宋_GB2312" w:eastAsia="仿宋_GB2312" w:cs="Arial"/>
                <w:sz w:val="28"/>
                <w:szCs w:val="28"/>
              </w:rPr>
              <w:t>分。</w:t>
            </w:r>
          </w:p>
        </w:tc>
      </w:tr>
      <w:tr>
        <w:tblPrEx>
          <w:tblCellMar>
            <w:top w:w="0" w:type="dxa"/>
            <w:left w:w="108" w:type="dxa"/>
            <w:bottom w:w="0" w:type="dxa"/>
            <w:right w:w="108" w:type="dxa"/>
          </w:tblCellMar>
        </w:tblPrEx>
        <w:trPr>
          <w:trHeight w:val="3285" w:hRule="atLeast"/>
        </w:trPr>
        <w:tc>
          <w:tcPr>
            <w:tcW w:w="50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2</w:t>
            </w:r>
          </w:p>
        </w:tc>
        <w:tc>
          <w:tcPr>
            <w:tcW w:w="850"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color w:val="000000"/>
                <w:sz w:val="28"/>
                <w:szCs w:val="28"/>
              </w:rPr>
            </w:pPr>
            <w:r>
              <w:rPr>
                <w:rFonts w:hint="eastAsia" w:ascii="仿宋_GB2312" w:hAnsi="仿宋_GB2312" w:eastAsia="仿宋_GB2312" w:cs="Arial"/>
                <w:sz w:val="28"/>
                <w:szCs w:val="28"/>
              </w:rPr>
              <w:t>支持服务方案的匹配度</w:t>
            </w:r>
          </w:p>
        </w:tc>
        <w:tc>
          <w:tcPr>
            <w:tcW w:w="565"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1</w:t>
            </w:r>
            <w:r>
              <w:rPr>
                <w:rFonts w:ascii="仿宋_GB2312" w:hAnsi="仿宋_GB2312" w:eastAsia="仿宋_GB2312" w:cs="Arial"/>
                <w:sz w:val="28"/>
                <w:szCs w:val="28"/>
              </w:rPr>
              <w:t>5</w:t>
            </w:r>
          </w:p>
        </w:tc>
        <w:tc>
          <w:tcPr>
            <w:tcW w:w="3076" w:type="pct"/>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Arial"/>
                <w:sz w:val="28"/>
                <w:szCs w:val="28"/>
              </w:rPr>
            </w:pPr>
            <w:r>
              <w:rPr>
                <w:rFonts w:hint="eastAsia" w:ascii="仿宋_GB2312" w:hAnsi="仿宋_GB2312" w:eastAsia="仿宋_GB2312" w:cs="Arial"/>
                <w:sz w:val="28"/>
                <w:szCs w:val="28"/>
              </w:rPr>
              <w:t>方案与需求匹配度、方案可行性、专业性等方面评价。根据上述因素综合评判：</w:t>
            </w:r>
            <w:r>
              <w:rPr>
                <w:rFonts w:ascii="仿宋_GB2312" w:hAnsi="仿宋_GB2312" w:eastAsia="仿宋_GB2312" w:cs="Arial"/>
                <w:sz w:val="28"/>
                <w:szCs w:val="28"/>
              </w:rPr>
              <w:br w:type="textWrapping"/>
            </w:r>
            <w:r>
              <w:rPr>
                <w:rFonts w:hint="eastAsia" w:ascii="仿宋_GB2312" w:hAnsi="仿宋_GB2312" w:eastAsia="仿宋_GB2312" w:cs="Arial"/>
                <w:sz w:val="28"/>
                <w:szCs w:val="28"/>
              </w:rPr>
              <w:t>整体方案优秀，得</w:t>
            </w:r>
            <w:r>
              <w:rPr>
                <w:rFonts w:ascii="仿宋_GB2312" w:hAnsi="仿宋_GB2312" w:eastAsia="仿宋_GB2312" w:cs="Arial"/>
                <w:sz w:val="28"/>
                <w:szCs w:val="28"/>
              </w:rPr>
              <w:t>11</w:t>
            </w:r>
            <w:r>
              <w:rPr>
                <w:rFonts w:hint="eastAsia" w:ascii="仿宋_GB2312" w:hAnsi="仿宋_GB2312" w:eastAsia="仿宋_GB2312" w:cs="Arial"/>
                <w:sz w:val="28"/>
                <w:szCs w:val="28"/>
              </w:rPr>
              <w:t>-1</w:t>
            </w:r>
            <w:r>
              <w:rPr>
                <w:rFonts w:ascii="仿宋_GB2312" w:hAnsi="仿宋_GB2312" w:eastAsia="仿宋_GB2312" w:cs="Arial"/>
                <w:sz w:val="28"/>
                <w:szCs w:val="28"/>
              </w:rPr>
              <w:t>5</w:t>
            </w:r>
            <w:r>
              <w:rPr>
                <w:rFonts w:hint="eastAsia" w:ascii="仿宋_GB2312" w:hAnsi="仿宋_GB2312" w:eastAsia="仿宋_GB2312" w:cs="Arial"/>
                <w:sz w:val="28"/>
                <w:szCs w:val="28"/>
              </w:rPr>
              <w:t>分；</w:t>
            </w:r>
            <w:r>
              <w:rPr>
                <w:rFonts w:ascii="仿宋_GB2312" w:hAnsi="仿宋_GB2312" w:eastAsia="仿宋_GB2312" w:cs="Arial"/>
                <w:sz w:val="28"/>
                <w:szCs w:val="28"/>
              </w:rPr>
              <w:br w:type="textWrapping"/>
            </w:r>
            <w:r>
              <w:rPr>
                <w:rFonts w:hint="eastAsia" w:ascii="仿宋_GB2312" w:hAnsi="仿宋_GB2312" w:eastAsia="仿宋_GB2312" w:cs="Arial"/>
                <w:sz w:val="28"/>
                <w:szCs w:val="28"/>
              </w:rPr>
              <w:t>整体方案良好，得</w:t>
            </w:r>
            <w:r>
              <w:rPr>
                <w:rFonts w:ascii="仿宋_GB2312" w:hAnsi="仿宋_GB2312" w:eastAsia="仿宋_GB2312" w:cs="Arial"/>
                <w:sz w:val="28"/>
                <w:szCs w:val="28"/>
              </w:rPr>
              <w:t>7</w:t>
            </w:r>
            <w:r>
              <w:rPr>
                <w:rFonts w:hint="eastAsia" w:ascii="仿宋_GB2312" w:hAnsi="仿宋_GB2312" w:eastAsia="仿宋_GB2312" w:cs="Arial"/>
                <w:sz w:val="28"/>
                <w:szCs w:val="28"/>
              </w:rPr>
              <w:t>-</w:t>
            </w:r>
            <w:r>
              <w:rPr>
                <w:rFonts w:ascii="仿宋_GB2312" w:hAnsi="仿宋_GB2312" w:eastAsia="仿宋_GB2312" w:cs="Arial"/>
                <w:sz w:val="28"/>
                <w:szCs w:val="28"/>
              </w:rPr>
              <w:t>10</w:t>
            </w:r>
            <w:r>
              <w:rPr>
                <w:rFonts w:hint="eastAsia" w:ascii="仿宋_GB2312" w:hAnsi="仿宋_GB2312" w:eastAsia="仿宋_GB2312" w:cs="Arial"/>
                <w:sz w:val="28"/>
                <w:szCs w:val="28"/>
              </w:rPr>
              <w:t>分；</w:t>
            </w:r>
            <w:r>
              <w:rPr>
                <w:rFonts w:ascii="仿宋_GB2312" w:hAnsi="仿宋_GB2312" w:eastAsia="仿宋_GB2312" w:cs="Arial"/>
                <w:sz w:val="28"/>
                <w:szCs w:val="28"/>
              </w:rPr>
              <w:br w:type="textWrapping"/>
            </w:r>
            <w:r>
              <w:rPr>
                <w:rFonts w:hint="eastAsia" w:ascii="仿宋_GB2312" w:hAnsi="仿宋_GB2312" w:eastAsia="仿宋_GB2312" w:cs="Arial"/>
                <w:sz w:val="28"/>
                <w:szCs w:val="28"/>
              </w:rPr>
              <w:t>整体方案一般，得0-</w:t>
            </w:r>
            <w:r>
              <w:rPr>
                <w:rFonts w:ascii="仿宋_GB2312" w:hAnsi="仿宋_GB2312" w:eastAsia="仿宋_GB2312" w:cs="Arial"/>
                <w:sz w:val="28"/>
                <w:szCs w:val="28"/>
              </w:rPr>
              <w:t>6</w:t>
            </w:r>
            <w:r>
              <w:rPr>
                <w:rFonts w:hint="eastAsia" w:ascii="仿宋_GB2312" w:hAnsi="仿宋_GB2312" w:eastAsia="仿宋_GB2312" w:cs="Arial"/>
                <w:sz w:val="28"/>
                <w:szCs w:val="28"/>
              </w:rPr>
              <w:t>分。</w:t>
            </w:r>
          </w:p>
        </w:tc>
      </w:tr>
      <w:tr>
        <w:tblPrEx>
          <w:tblCellMar>
            <w:top w:w="0" w:type="dxa"/>
            <w:left w:w="108" w:type="dxa"/>
            <w:bottom w:w="0" w:type="dxa"/>
            <w:right w:w="108" w:type="dxa"/>
          </w:tblCellMar>
        </w:tblPrEx>
        <w:trPr>
          <w:trHeight w:val="3322" w:hRule="atLeast"/>
        </w:trPr>
        <w:tc>
          <w:tcPr>
            <w:tcW w:w="50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3</w:t>
            </w:r>
          </w:p>
        </w:tc>
        <w:tc>
          <w:tcPr>
            <w:tcW w:w="850"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color w:val="000000"/>
                <w:sz w:val="28"/>
                <w:szCs w:val="28"/>
              </w:rPr>
            </w:pPr>
            <w:r>
              <w:rPr>
                <w:rFonts w:hint="eastAsia" w:ascii="仿宋_GB2312" w:hAnsi="仿宋_GB2312" w:eastAsia="仿宋_GB2312" w:cs="Arial"/>
                <w:sz w:val="28"/>
                <w:szCs w:val="28"/>
              </w:rPr>
              <w:t>派遣团队管理</w:t>
            </w:r>
          </w:p>
        </w:tc>
        <w:tc>
          <w:tcPr>
            <w:tcW w:w="565"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1</w:t>
            </w:r>
            <w:r>
              <w:rPr>
                <w:rFonts w:ascii="仿宋_GB2312" w:hAnsi="仿宋_GB2312" w:eastAsia="仿宋_GB2312" w:cs="Arial"/>
                <w:sz w:val="28"/>
                <w:szCs w:val="28"/>
              </w:rPr>
              <w:t>0</w:t>
            </w:r>
          </w:p>
        </w:tc>
        <w:tc>
          <w:tcPr>
            <w:tcW w:w="3076" w:type="pct"/>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Arial"/>
                <w:sz w:val="28"/>
                <w:szCs w:val="28"/>
              </w:rPr>
            </w:pPr>
            <w:r>
              <w:rPr>
                <w:rFonts w:hint="eastAsia" w:ascii="仿宋_GB2312" w:hAnsi="仿宋_GB2312" w:eastAsia="仿宋_GB2312" w:cs="Arial"/>
                <w:sz w:val="28"/>
                <w:szCs w:val="28"/>
              </w:rPr>
              <w:t>1.团队人员稳定性管理方案，特别是核心成员的稳定性把控，按合理程度，得0-5分；</w:t>
            </w:r>
            <w:r>
              <w:rPr>
                <w:rFonts w:ascii="仿宋_GB2312" w:hAnsi="仿宋_GB2312" w:eastAsia="仿宋_GB2312" w:cs="Arial"/>
                <w:sz w:val="28"/>
                <w:szCs w:val="28"/>
              </w:rPr>
              <w:br w:type="textWrapping"/>
            </w:r>
            <w:r>
              <w:rPr>
                <w:rFonts w:ascii="仿宋_GB2312" w:hAnsi="仿宋_GB2312" w:eastAsia="仿宋_GB2312" w:cs="Arial"/>
                <w:sz w:val="28"/>
                <w:szCs w:val="28"/>
              </w:rPr>
              <w:t>2</w:t>
            </w:r>
            <w:r>
              <w:rPr>
                <w:rFonts w:hint="eastAsia" w:ascii="仿宋_GB2312" w:hAnsi="仿宋_GB2312" w:eastAsia="仿宋_GB2312" w:cs="Arial"/>
                <w:sz w:val="28"/>
                <w:szCs w:val="28"/>
              </w:rPr>
              <w:t>.团队人员日常管理方案，包括工作纪律及出勤率的保障和工作主动性情况，按合理程度，得0-5分。</w:t>
            </w:r>
          </w:p>
        </w:tc>
      </w:tr>
      <w:tr>
        <w:tblPrEx>
          <w:tblCellMar>
            <w:top w:w="0" w:type="dxa"/>
            <w:left w:w="108" w:type="dxa"/>
            <w:bottom w:w="0" w:type="dxa"/>
            <w:right w:w="108" w:type="dxa"/>
          </w:tblCellMar>
        </w:tblPrEx>
        <w:trPr>
          <w:trHeight w:val="346" w:hRule="atLeast"/>
        </w:trPr>
        <w:tc>
          <w:tcPr>
            <w:tcW w:w="50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4</w:t>
            </w:r>
          </w:p>
        </w:tc>
        <w:tc>
          <w:tcPr>
            <w:tcW w:w="850" w:type="pct"/>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Arial"/>
                <w:color w:val="000000"/>
                <w:sz w:val="28"/>
                <w:szCs w:val="28"/>
              </w:rPr>
            </w:pPr>
            <w:r>
              <w:rPr>
                <w:rFonts w:hint="eastAsia" w:ascii="仿宋_GB2312" w:hAnsi="仿宋_GB2312" w:eastAsia="仿宋_GB2312" w:cs="Arial"/>
                <w:sz w:val="28"/>
                <w:szCs w:val="28"/>
              </w:rPr>
              <w:t>项目团队</w:t>
            </w:r>
            <w:r>
              <w:rPr>
                <w:rFonts w:ascii="仿宋_GB2312" w:hAnsi="仿宋_GB2312" w:eastAsia="仿宋_GB2312" w:cs="Arial"/>
                <w:sz w:val="28"/>
                <w:szCs w:val="28"/>
              </w:rPr>
              <w:br w:type="textWrapping"/>
            </w:r>
            <w:r>
              <w:rPr>
                <w:rFonts w:hint="eastAsia" w:ascii="仿宋_GB2312" w:hAnsi="仿宋_GB2312" w:eastAsia="仿宋_GB2312" w:cs="Arial"/>
                <w:sz w:val="28"/>
                <w:szCs w:val="28"/>
              </w:rPr>
              <w:t>和人员资历情况</w:t>
            </w:r>
          </w:p>
        </w:tc>
        <w:tc>
          <w:tcPr>
            <w:tcW w:w="565"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10</w:t>
            </w:r>
          </w:p>
        </w:tc>
        <w:tc>
          <w:tcPr>
            <w:tcW w:w="3076" w:type="pct"/>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Arial"/>
                <w:sz w:val="28"/>
                <w:szCs w:val="28"/>
              </w:rPr>
            </w:pPr>
            <w:r>
              <w:rPr>
                <w:rFonts w:hint="eastAsia" w:ascii="仿宋_GB2312" w:hAnsi="仿宋_GB2312" w:eastAsia="仿宋_GB2312" w:cs="Arial"/>
                <w:sz w:val="28"/>
                <w:szCs w:val="28"/>
              </w:rPr>
              <w:t>项目团队的经验，团队成熟度根据下述因素综合评判：</w:t>
            </w:r>
          </w:p>
          <w:p>
            <w:pPr>
              <w:widowControl/>
              <w:jc w:val="left"/>
              <w:rPr>
                <w:rFonts w:ascii="仿宋_GB2312" w:hAnsi="仿宋_GB2312" w:eastAsia="仿宋_GB2312" w:cs="Arial"/>
                <w:sz w:val="28"/>
                <w:szCs w:val="28"/>
              </w:rPr>
            </w:pPr>
            <w:r>
              <w:rPr>
                <w:rFonts w:hint="eastAsia" w:ascii="仿宋_GB2312" w:hAnsi="仿宋_GB2312" w:eastAsia="仿宋_GB2312" w:cs="Arial"/>
                <w:sz w:val="28"/>
                <w:szCs w:val="28"/>
                <w:lang w:val="en-US" w:eastAsia="zh-CN"/>
              </w:rPr>
              <w:t>1.</w:t>
            </w:r>
            <w:r>
              <w:rPr>
                <w:rFonts w:hint="eastAsia" w:ascii="仿宋_GB2312" w:hAnsi="仿宋_GB2312" w:eastAsia="仿宋_GB2312" w:cs="Arial"/>
                <w:sz w:val="28"/>
                <w:szCs w:val="28"/>
              </w:rPr>
              <w:t>团队人员</w:t>
            </w:r>
            <w:r>
              <w:rPr>
                <w:rFonts w:hint="eastAsia" w:ascii="仿宋_GB2312" w:hAnsi="仿宋_GB2312" w:eastAsia="仿宋_GB2312" w:cs="Arial"/>
                <w:sz w:val="28"/>
                <w:szCs w:val="28"/>
                <w:lang w:eastAsia="zh-CN"/>
              </w:rPr>
              <w:t>经验丰富</w:t>
            </w:r>
            <w:r>
              <w:rPr>
                <w:rFonts w:hint="eastAsia" w:ascii="仿宋_GB2312" w:hAnsi="仿宋_GB2312" w:eastAsia="仿宋_GB2312" w:cs="Arial"/>
                <w:sz w:val="28"/>
                <w:szCs w:val="28"/>
              </w:rPr>
              <w:t>“所有人员都具有相关经验”得</w:t>
            </w:r>
            <w:r>
              <w:rPr>
                <w:rFonts w:hint="eastAsia" w:ascii="仿宋_GB2312" w:hAnsi="仿宋_GB2312" w:eastAsia="仿宋_GB2312" w:cs="Arial"/>
                <w:sz w:val="28"/>
                <w:szCs w:val="28"/>
                <w:lang w:val="en-US" w:eastAsia="zh-CN"/>
              </w:rPr>
              <w:t>4</w:t>
            </w:r>
            <w:r>
              <w:rPr>
                <w:rFonts w:hint="eastAsia" w:ascii="仿宋_GB2312" w:hAnsi="仿宋_GB2312" w:eastAsia="仿宋_GB2312" w:cs="Arial"/>
                <w:sz w:val="28"/>
                <w:szCs w:val="28"/>
              </w:rPr>
              <w:t>分，否则不得分；</w:t>
            </w:r>
            <w:r>
              <w:rPr>
                <w:rFonts w:ascii="仿宋_GB2312" w:hAnsi="仿宋_GB2312" w:eastAsia="仿宋_GB2312" w:cs="Arial"/>
                <w:sz w:val="28"/>
                <w:szCs w:val="28"/>
              </w:rPr>
              <w:br w:type="textWrapping"/>
            </w:r>
            <w:r>
              <w:rPr>
                <w:rFonts w:hint="eastAsia" w:ascii="仿宋_GB2312" w:hAnsi="仿宋_GB2312" w:eastAsia="仿宋_GB2312" w:cs="Arial"/>
                <w:sz w:val="28"/>
                <w:szCs w:val="28"/>
                <w:lang w:val="en-US" w:eastAsia="zh-CN"/>
              </w:rPr>
              <w:t>2.</w:t>
            </w:r>
            <w:r>
              <w:rPr>
                <w:rFonts w:hint="eastAsia" w:ascii="仿宋_GB2312" w:hAnsi="仿宋_GB2312" w:eastAsia="仿宋_GB2312" w:cs="Arial"/>
                <w:sz w:val="28"/>
                <w:szCs w:val="28"/>
              </w:rPr>
              <w:t>团队人员储备丰富、配备均衡，能满足需求中对人员资质的要求得3分，否则不得分。</w:t>
            </w:r>
            <w:r>
              <w:rPr>
                <w:rFonts w:ascii="仿宋_GB2312" w:hAnsi="仿宋_GB2312" w:eastAsia="仿宋_GB2312" w:cs="Arial"/>
                <w:sz w:val="28"/>
                <w:szCs w:val="28"/>
              </w:rPr>
              <w:br w:type="textWrapping"/>
            </w:r>
            <w:r>
              <w:rPr>
                <w:rFonts w:hint="eastAsia" w:ascii="仿宋_GB2312" w:hAnsi="仿宋_GB2312" w:eastAsia="仿宋_GB2312" w:cs="Arial"/>
                <w:sz w:val="28"/>
                <w:szCs w:val="28"/>
                <w:lang w:val="en-US" w:eastAsia="zh-CN"/>
              </w:rPr>
              <w:t>3.</w:t>
            </w:r>
            <w:r>
              <w:rPr>
                <w:rFonts w:hint="eastAsia" w:ascii="仿宋_GB2312" w:hAnsi="仿宋_GB2312" w:eastAsia="仿宋_GB2312" w:cs="Arial"/>
                <w:sz w:val="28"/>
                <w:szCs w:val="28"/>
              </w:rPr>
              <w:t>团队人员稳定，如发生人员变动，可以承诺即时安排人员以提供满足要求的后备人员得3分，否则不得分。</w:t>
            </w:r>
          </w:p>
        </w:tc>
      </w:tr>
    </w:tbl>
    <w:p>
      <w:pPr>
        <w:pStyle w:val="64"/>
        <w:adjustRightInd w:val="0"/>
        <w:spacing w:line="360" w:lineRule="atLeast"/>
        <w:ind w:left="720" w:firstLine="0" w:firstLineChars="0"/>
        <w:textAlignment w:val="baseline"/>
        <w:rPr>
          <w:rFonts w:ascii="仿宋_GB2312" w:hAnsi="仿宋_GB2312" w:eastAsia="仿宋_GB2312"/>
          <w:sz w:val="32"/>
          <w:szCs w:val="32"/>
        </w:rPr>
      </w:pPr>
      <w:r>
        <w:rPr>
          <w:rFonts w:hint="eastAsia" w:ascii="仿宋_GB2312" w:hAnsi="仿宋_GB2312" w:eastAsia="仿宋_GB2312"/>
          <w:sz w:val="32"/>
          <w:szCs w:val="32"/>
        </w:rPr>
        <w:t>3、商务评审（合计2</w:t>
      </w:r>
      <w:r>
        <w:rPr>
          <w:rFonts w:ascii="仿宋_GB2312" w:hAnsi="仿宋_GB2312" w:eastAsia="仿宋_GB2312"/>
          <w:sz w:val="32"/>
          <w:szCs w:val="32"/>
        </w:rPr>
        <w:t>0</w:t>
      </w:r>
      <w:r>
        <w:rPr>
          <w:rFonts w:hint="eastAsia" w:ascii="仿宋_GB2312" w:hAnsi="仿宋_GB2312" w:eastAsia="仿宋_GB2312"/>
          <w:sz w:val="32"/>
          <w:szCs w:val="32"/>
        </w:rPr>
        <w:t>分）</w:t>
      </w:r>
    </w:p>
    <w:tbl>
      <w:tblPr>
        <w:tblStyle w:val="25"/>
        <w:tblW w:w="5000" w:type="pct"/>
        <w:tblInd w:w="0" w:type="dxa"/>
        <w:tblLayout w:type="autofit"/>
        <w:tblCellMar>
          <w:top w:w="0" w:type="dxa"/>
          <w:left w:w="108" w:type="dxa"/>
          <w:bottom w:w="0" w:type="dxa"/>
          <w:right w:w="108" w:type="dxa"/>
        </w:tblCellMar>
      </w:tblPr>
      <w:tblGrid>
        <w:gridCol w:w="959"/>
        <w:gridCol w:w="1420"/>
        <w:gridCol w:w="1491"/>
        <w:gridCol w:w="4850"/>
      </w:tblGrid>
      <w:tr>
        <w:tblPrEx>
          <w:tblCellMar>
            <w:top w:w="0" w:type="dxa"/>
            <w:left w:w="108" w:type="dxa"/>
            <w:bottom w:w="0" w:type="dxa"/>
            <w:right w:w="108" w:type="dxa"/>
          </w:tblCellMar>
        </w:tblPrEx>
        <w:trPr>
          <w:trHeight w:val="69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s="Arial"/>
                <w:sz w:val="28"/>
                <w:szCs w:val="28"/>
              </w:rPr>
            </w:pPr>
            <w:r>
              <w:rPr>
                <w:rFonts w:hint="eastAsia" w:ascii="仿宋_GB2312" w:hAnsi="仿宋_GB2312" w:eastAsia="仿宋_GB2312" w:cs="Arial"/>
                <w:color w:val="000000"/>
                <w:sz w:val="28"/>
                <w:szCs w:val="28"/>
              </w:rPr>
              <w:t>商务务评分细则（2</w:t>
            </w:r>
            <w:r>
              <w:rPr>
                <w:rFonts w:ascii="仿宋_GB2312" w:hAnsi="仿宋_GB2312" w:eastAsia="仿宋_GB2312" w:cs="Arial"/>
                <w:color w:val="000000"/>
                <w:sz w:val="28"/>
                <w:szCs w:val="28"/>
              </w:rPr>
              <w:t>0</w:t>
            </w:r>
            <w:r>
              <w:rPr>
                <w:rFonts w:hint="eastAsia" w:ascii="仿宋_GB2312" w:hAnsi="仿宋_GB2312" w:eastAsia="仿宋_GB2312" w:cs="Arial"/>
                <w:color w:val="000000"/>
                <w:sz w:val="28"/>
                <w:szCs w:val="28"/>
              </w:rPr>
              <w:t>分）</w:t>
            </w:r>
          </w:p>
        </w:tc>
      </w:tr>
      <w:tr>
        <w:tblPrEx>
          <w:tblCellMar>
            <w:top w:w="0" w:type="dxa"/>
            <w:left w:w="108" w:type="dxa"/>
            <w:bottom w:w="0" w:type="dxa"/>
            <w:right w:w="108" w:type="dxa"/>
          </w:tblCellMar>
        </w:tblPrEx>
        <w:trPr>
          <w:trHeight w:val="69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序号</w:t>
            </w:r>
          </w:p>
        </w:tc>
        <w:tc>
          <w:tcPr>
            <w:tcW w:w="81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评审指标</w:t>
            </w:r>
          </w:p>
        </w:tc>
        <w:tc>
          <w:tcPr>
            <w:tcW w:w="855"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满分分值</w:t>
            </w:r>
          </w:p>
        </w:tc>
        <w:tc>
          <w:tcPr>
            <w:tcW w:w="278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评分要素</w:t>
            </w:r>
          </w:p>
        </w:tc>
      </w:tr>
      <w:tr>
        <w:tblPrEx>
          <w:tblCellMar>
            <w:top w:w="0" w:type="dxa"/>
            <w:left w:w="108" w:type="dxa"/>
            <w:bottom w:w="0" w:type="dxa"/>
            <w:right w:w="108" w:type="dxa"/>
          </w:tblCellMar>
        </w:tblPrEx>
        <w:trPr>
          <w:trHeight w:val="1960" w:hRule="atLeast"/>
        </w:trPr>
        <w:tc>
          <w:tcPr>
            <w:tcW w:w="55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color w:val="000000"/>
                <w:sz w:val="28"/>
                <w:szCs w:val="28"/>
              </w:rPr>
            </w:pPr>
            <w:r>
              <w:rPr>
                <w:rFonts w:hint="eastAsia" w:ascii="仿宋_GB2312" w:hAnsi="仿宋_GB2312" w:eastAsia="仿宋_GB2312" w:cs="Arial"/>
                <w:color w:val="000000"/>
                <w:sz w:val="28"/>
                <w:szCs w:val="28"/>
              </w:rPr>
              <w:t>1</w:t>
            </w:r>
          </w:p>
        </w:tc>
        <w:tc>
          <w:tcPr>
            <w:tcW w:w="814" w:type="pct"/>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Arial"/>
                <w:color w:val="000000"/>
                <w:sz w:val="28"/>
                <w:szCs w:val="28"/>
              </w:rPr>
            </w:pPr>
            <w:r>
              <w:rPr>
                <w:rFonts w:hint="eastAsia" w:ascii="仿宋_GB2312" w:hAnsi="仿宋_GB2312" w:eastAsia="仿宋_GB2312" w:cs="Arial"/>
                <w:sz w:val="28"/>
                <w:szCs w:val="28"/>
              </w:rPr>
              <w:t>企业资质</w:t>
            </w:r>
          </w:p>
        </w:tc>
        <w:tc>
          <w:tcPr>
            <w:tcW w:w="855"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10</w:t>
            </w:r>
          </w:p>
        </w:tc>
        <w:tc>
          <w:tcPr>
            <w:tcW w:w="2781" w:type="pct"/>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Arial"/>
                <w:color w:val="000000"/>
                <w:sz w:val="28"/>
                <w:szCs w:val="28"/>
              </w:rPr>
            </w:pPr>
            <w:r>
              <w:rPr>
                <w:rFonts w:hint="eastAsia" w:ascii="仿宋_GB2312" w:hAnsi="仿宋_GB2312" w:eastAsia="仿宋_GB2312" w:cs="Arial"/>
                <w:sz w:val="28"/>
                <w:szCs w:val="28"/>
              </w:rPr>
              <w:t>公司存续年限&gt;=5年得1分，否则不得分，年限每增加1年加1分，满分5分；缴纳社保员工人数&gt;=100人得1分，否则不得分</w:t>
            </w:r>
            <w:r>
              <w:rPr>
                <w:rFonts w:ascii="仿宋_GB2312" w:hAnsi="仿宋_GB2312" w:eastAsia="仿宋_GB2312" w:cs="Arial"/>
                <w:sz w:val="28"/>
                <w:szCs w:val="28"/>
              </w:rPr>
              <w:br w:type="textWrapping"/>
            </w:r>
            <w:r>
              <w:rPr>
                <w:rFonts w:hint="eastAsia" w:ascii="仿宋_GB2312" w:hAnsi="仿宋_GB2312" w:eastAsia="仿宋_GB2312" w:cs="Arial"/>
                <w:sz w:val="28"/>
                <w:szCs w:val="28"/>
              </w:rPr>
              <w:t>人数每增加</w:t>
            </w:r>
            <w:r>
              <w:rPr>
                <w:rFonts w:ascii="仿宋_GB2312" w:hAnsi="仿宋_GB2312" w:eastAsia="仿宋_GB2312" w:cs="Arial"/>
                <w:sz w:val="28"/>
                <w:szCs w:val="28"/>
              </w:rPr>
              <w:t>5</w:t>
            </w:r>
            <w:r>
              <w:rPr>
                <w:rFonts w:hint="eastAsia" w:ascii="仿宋_GB2312" w:hAnsi="仿宋_GB2312" w:eastAsia="仿宋_GB2312" w:cs="Arial"/>
                <w:sz w:val="28"/>
                <w:szCs w:val="28"/>
              </w:rPr>
              <w:t>0人加1分，满分5分；请提供相关社保缴纳记录。</w:t>
            </w:r>
          </w:p>
        </w:tc>
      </w:tr>
      <w:tr>
        <w:tblPrEx>
          <w:tblCellMar>
            <w:top w:w="0" w:type="dxa"/>
            <w:left w:w="108" w:type="dxa"/>
            <w:bottom w:w="0" w:type="dxa"/>
            <w:right w:w="108" w:type="dxa"/>
          </w:tblCellMar>
        </w:tblPrEx>
        <w:trPr>
          <w:trHeight w:val="630" w:hRule="atLeast"/>
        </w:trPr>
        <w:tc>
          <w:tcPr>
            <w:tcW w:w="550" w:type="pct"/>
            <w:tcBorders>
              <w:top w:val="nil"/>
              <w:left w:val="single" w:color="000000" w:sz="4" w:space="0"/>
              <w:bottom w:val="single" w:color="000000" w:sz="4" w:space="0"/>
              <w:right w:val="single" w:color="000000" w:sz="4" w:space="0"/>
            </w:tcBorders>
            <w:shd w:val="clear" w:color="auto" w:fill="auto"/>
          </w:tcPr>
          <w:p>
            <w:pPr>
              <w:widowControl/>
              <w:jc w:val="center"/>
              <w:rPr>
                <w:rFonts w:ascii="仿宋_GB2312" w:hAnsi="仿宋_GB2312" w:eastAsia="仿宋_GB2312" w:cs="Arial"/>
                <w:color w:val="000000"/>
                <w:sz w:val="28"/>
                <w:szCs w:val="28"/>
              </w:rPr>
            </w:pPr>
            <w:r>
              <w:rPr>
                <w:rFonts w:hint="eastAsia" w:ascii="仿宋_GB2312" w:hAnsi="仿宋_GB2312" w:eastAsia="仿宋_GB2312" w:cs="Arial"/>
                <w:color w:val="000000"/>
                <w:sz w:val="28"/>
                <w:szCs w:val="28"/>
              </w:rPr>
              <w:t>2</w:t>
            </w:r>
          </w:p>
        </w:tc>
        <w:tc>
          <w:tcPr>
            <w:tcW w:w="814" w:type="pct"/>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Arial"/>
                <w:color w:val="000000"/>
                <w:sz w:val="28"/>
                <w:szCs w:val="28"/>
              </w:rPr>
            </w:pPr>
            <w:r>
              <w:rPr>
                <w:rFonts w:hint="eastAsia" w:ascii="仿宋_GB2312" w:hAnsi="仿宋_GB2312" w:eastAsia="仿宋_GB2312" w:cs="Arial"/>
                <w:sz w:val="28"/>
                <w:szCs w:val="28"/>
              </w:rPr>
              <w:t>成功案例</w:t>
            </w:r>
          </w:p>
        </w:tc>
        <w:tc>
          <w:tcPr>
            <w:tcW w:w="855"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10</w:t>
            </w:r>
          </w:p>
        </w:tc>
        <w:tc>
          <w:tcPr>
            <w:tcW w:w="2781" w:type="pct"/>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Arial"/>
                <w:sz w:val="28"/>
                <w:szCs w:val="28"/>
              </w:rPr>
            </w:pPr>
            <w:r>
              <w:rPr>
                <w:rFonts w:hint="eastAsia" w:ascii="仿宋_GB2312" w:hAnsi="仿宋_GB2312" w:eastAsia="仿宋_GB2312" w:cs="Arial"/>
                <w:sz w:val="28"/>
                <w:szCs w:val="28"/>
              </w:rPr>
              <w:t>具有相似项目案例，每个案例得2分，该项满分10分。</w:t>
            </w:r>
          </w:p>
        </w:tc>
      </w:tr>
    </w:tbl>
    <w:p>
      <w:pPr>
        <w:pStyle w:val="64"/>
        <w:numPr>
          <w:ilvl w:val="0"/>
          <w:numId w:val="6"/>
        </w:numPr>
        <w:adjustRightInd w:val="0"/>
        <w:spacing w:line="360" w:lineRule="atLeast"/>
        <w:ind w:firstLineChars="0"/>
        <w:textAlignment w:val="baseline"/>
        <w:rPr>
          <w:rFonts w:ascii="仿宋_GB2312" w:hAnsi="仿宋_GB2312" w:eastAsia="仿宋_GB2312"/>
          <w:sz w:val="32"/>
          <w:szCs w:val="32"/>
        </w:rPr>
      </w:pPr>
      <w:r>
        <w:rPr>
          <w:rFonts w:hint="eastAsia" w:ascii="仿宋_GB2312" w:hAnsi="仿宋_GB2312" w:eastAsia="仿宋_GB2312"/>
          <w:sz w:val="32"/>
          <w:szCs w:val="32"/>
        </w:rPr>
        <w:t>报价评审（合计</w:t>
      </w:r>
      <w:r>
        <w:rPr>
          <w:rFonts w:ascii="仿宋_GB2312" w:hAnsi="仿宋_GB2312" w:eastAsia="仿宋_GB2312"/>
          <w:sz w:val="32"/>
          <w:szCs w:val="32"/>
        </w:rPr>
        <w:t>30</w:t>
      </w:r>
      <w:r>
        <w:rPr>
          <w:rFonts w:hint="eastAsia" w:ascii="仿宋_GB2312" w:hAnsi="仿宋_GB2312" w:eastAsia="仿宋_GB2312"/>
          <w:sz w:val="32"/>
          <w:szCs w:val="32"/>
        </w:rPr>
        <w:t>分）</w:t>
      </w:r>
    </w:p>
    <w:tbl>
      <w:tblPr>
        <w:tblStyle w:val="25"/>
        <w:tblW w:w="5000" w:type="pct"/>
        <w:tblInd w:w="0" w:type="dxa"/>
        <w:tblLayout w:type="autofit"/>
        <w:tblCellMar>
          <w:top w:w="0" w:type="dxa"/>
          <w:left w:w="108" w:type="dxa"/>
          <w:bottom w:w="0" w:type="dxa"/>
          <w:right w:w="108" w:type="dxa"/>
        </w:tblCellMar>
      </w:tblPr>
      <w:tblGrid>
        <w:gridCol w:w="959"/>
        <w:gridCol w:w="1420"/>
        <w:gridCol w:w="1491"/>
        <w:gridCol w:w="4850"/>
      </w:tblGrid>
      <w:tr>
        <w:tblPrEx>
          <w:tblCellMar>
            <w:top w:w="0" w:type="dxa"/>
            <w:left w:w="108" w:type="dxa"/>
            <w:bottom w:w="0" w:type="dxa"/>
            <w:right w:w="108" w:type="dxa"/>
          </w:tblCellMar>
        </w:tblPrEx>
        <w:trPr>
          <w:trHeight w:val="69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s="Arial"/>
                <w:sz w:val="28"/>
                <w:szCs w:val="28"/>
              </w:rPr>
            </w:pPr>
            <w:r>
              <w:rPr>
                <w:rFonts w:hint="eastAsia" w:ascii="仿宋_GB2312" w:hAnsi="仿宋_GB2312" w:eastAsia="仿宋_GB2312" w:cs="Arial"/>
                <w:color w:val="000000"/>
                <w:sz w:val="28"/>
                <w:szCs w:val="28"/>
              </w:rPr>
              <w:t>报价评分细则（3</w:t>
            </w:r>
            <w:r>
              <w:rPr>
                <w:rFonts w:ascii="仿宋_GB2312" w:hAnsi="仿宋_GB2312" w:eastAsia="仿宋_GB2312" w:cs="Arial"/>
                <w:color w:val="000000"/>
                <w:sz w:val="28"/>
                <w:szCs w:val="28"/>
              </w:rPr>
              <w:t>0</w:t>
            </w:r>
            <w:r>
              <w:rPr>
                <w:rFonts w:hint="eastAsia" w:ascii="仿宋_GB2312" w:hAnsi="仿宋_GB2312" w:eastAsia="仿宋_GB2312" w:cs="Arial"/>
                <w:color w:val="000000"/>
                <w:sz w:val="28"/>
                <w:szCs w:val="28"/>
              </w:rPr>
              <w:t>分）</w:t>
            </w:r>
          </w:p>
        </w:tc>
      </w:tr>
      <w:tr>
        <w:tblPrEx>
          <w:tblCellMar>
            <w:top w:w="0" w:type="dxa"/>
            <w:left w:w="108" w:type="dxa"/>
            <w:bottom w:w="0" w:type="dxa"/>
            <w:right w:w="108" w:type="dxa"/>
          </w:tblCellMar>
        </w:tblPrEx>
        <w:trPr>
          <w:trHeight w:val="69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序号</w:t>
            </w:r>
          </w:p>
        </w:tc>
        <w:tc>
          <w:tcPr>
            <w:tcW w:w="81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评审指标</w:t>
            </w:r>
          </w:p>
        </w:tc>
        <w:tc>
          <w:tcPr>
            <w:tcW w:w="855"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满分分值</w:t>
            </w:r>
          </w:p>
        </w:tc>
        <w:tc>
          <w:tcPr>
            <w:tcW w:w="278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hint="eastAsia" w:ascii="仿宋_GB2312" w:hAnsi="仿宋_GB2312" w:eastAsia="仿宋_GB2312" w:cs="Arial"/>
                <w:sz w:val="28"/>
                <w:szCs w:val="28"/>
              </w:rPr>
              <w:t>评分要素</w:t>
            </w:r>
          </w:p>
        </w:tc>
      </w:tr>
      <w:tr>
        <w:tblPrEx>
          <w:tblCellMar>
            <w:top w:w="0" w:type="dxa"/>
            <w:left w:w="108" w:type="dxa"/>
            <w:bottom w:w="0" w:type="dxa"/>
            <w:right w:w="108" w:type="dxa"/>
          </w:tblCellMar>
        </w:tblPrEx>
        <w:trPr>
          <w:trHeight w:val="1055" w:hRule="atLeast"/>
        </w:trPr>
        <w:tc>
          <w:tcPr>
            <w:tcW w:w="55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color w:val="000000"/>
                <w:sz w:val="28"/>
                <w:szCs w:val="28"/>
              </w:rPr>
            </w:pPr>
            <w:r>
              <w:rPr>
                <w:rFonts w:hint="eastAsia" w:ascii="仿宋_GB2312" w:hAnsi="仿宋_GB2312" w:eastAsia="仿宋_GB2312" w:cs="Arial"/>
                <w:color w:val="000000"/>
                <w:sz w:val="28"/>
                <w:szCs w:val="28"/>
              </w:rPr>
              <w:t>1</w:t>
            </w:r>
          </w:p>
        </w:tc>
        <w:tc>
          <w:tcPr>
            <w:tcW w:w="814" w:type="pct"/>
            <w:tcBorders>
              <w:top w:val="nil"/>
              <w:left w:val="nil"/>
              <w:bottom w:val="single" w:color="000000" w:sz="4" w:space="0"/>
              <w:right w:val="single" w:color="000000" w:sz="4" w:space="0"/>
            </w:tcBorders>
            <w:shd w:val="clear" w:color="auto" w:fill="auto"/>
            <w:vAlign w:val="center"/>
          </w:tcPr>
          <w:p>
            <w:pPr>
              <w:widowControl/>
              <w:ind w:firstLine="840" w:firstLineChars="300"/>
              <w:jc w:val="left"/>
              <w:rPr>
                <w:rFonts w:ascii="仿宋_GB2312" w:hAnsi="仿宋_GB2312" w:eastAsia="仿宋_GB2312" w:cs="Arial"/>
                <w:color w:val="000000"/>
                <w:sz w:val="28"/>
                <w:szCs w:val="28"/>
              </w:rPr>
            </w:pPr>
            <w:r>
              <w:rPr>
                <w:rFonts w:hint="eastAsia" w:ascii="仿宋_GB2312" w:hAnsi="仿宋_GB2312" w:eastAsia="仿宋_GB2312" w:cs="Arial"/>
                <w:sz w:val="28"/>
                <w:szCs w:val="28"/>
              </w:rPr>
              <w:t xml:space="preserve"> 报价评分</w:t>
            </w:r>
          </w:p>
        </w:tc>
        <w:tc>
          <w:tcPr>
            <w:tcW w:w="855" w:type="pct"/>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Arial"/>
                <w:sz w:val="28"/>
                <w:szCs w:val="28"/>
              </w:rPr>
            </w:pPr>
            <w:r>
              <w:rPr>
                <w:rFonts w:ascii="仿宋_GB2312" w:hAnsi="仿宋_GB2312" w:eastAsia="仿宋_GB2312" w:cs="Arial"/>
                <w:sz w:val="28"/>
                <w:szCs w:val="28"/>
              </w:rPr>
              <w:t>3</w:t>
            </w:r>
            <w:r>
              <w:rPr>
                <w:rFonts w:hint="eastAsia" w:ascii="仿宋_GB2312" w:hAnsi="仿宋_GB2312" w:eastAsia="仿宋_GB2312" w:cs="Arial"/>
                <w:sz w:val="28"/>
                <w:szCs w:val="28"/>
              </w:rPr>
              <w:t>0</w:t>
            </w:r>
          </w:p>
        </w:tc>
        <w:tc>
          <w:tcPr>
            <w:tcW w:w="2781" w:type="pct"/>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Arial"/>
                <w:color w:val="000000"/>
                <w:sz w:val="28"/>
                <w:szCs w:val="28"/>
              </w:rPr>
            </w:pPr>
            <w:r>
              <w:rPr>
                <w:rFonts w:hint="eastAsia" w:ascii="仿宋_GB2312" w:hAnsi="仿宋_GB2312" w:eastAsia="仿宋_GB2312" w:cs="Arial"/>
                <w:color w:val="000000"/>
                <w:sz w:val="28"/>
                <w:szCs w:val="28"/>
              </w:rPr>
              <w:t>满足磋商文件要求且最后报价最低的供应商的价格为磋商基准价，其价格分为满分30分。其他供应商的价格分统一按照下列公式计算：</w:t>
            </w:r>
          </w:p>
          <w:p>
            <w:pPr>
              <w:widowControl/>
              <w:jc w:val="left"/>
              <w:rPr>
                <w:rFonts w:ascii="仿宋_GB2312" w:hAnsi="仿宋_GB2312" w:eastAsia="仿宋_GB2312" w:cs="Arial"/>
                <w:color w:val="000000"/>
                <w:sz w:val="28"/>
                <w:szCs w:val="28"/>
              </w:rPr>
            </w:pPr>
            <w:r>
              <w:rPr>
                <w:rFonts w:hint="eastAsia" w:ascii="仿宋_GB2312" w:hAnsi="仿宋_GB2312" w:eastAsia="仿宋_GB2312" w:cs="Arial"/>
                <w:color w:val="000000"/>
                <w:sz w:val="28"/>
                <w:szCs w:val="28"/>
              </w:rPr>
              <w:t>磋商报价得分=（磋商基准价/最后磋商报价）×价格权值×100</w:t>
            </w:r>
          </w:p>
        </w:tc>
      </w:tr>
    </w:tbl>
    <w:p>
      <w:pPr>
        <w:rPr>
          <w:rFonts w:ascii="仿宋_GB2312" w:hAnsi="仿宋_GB2312" w:eastAsia="仿宋_GB2312"/>
          <w:sz w:val="32"/>
          <w:szCs w:val="32"/>
        </w:rPr>
      </w:pPr>
    </w:p>
    <w:p>
      <w:pPr>
        <w:spacing w:line="500" w:lineRule="exact"/>
        <w:rPr>
          <w:rFonts w:ascii="仿宋_GB2312" w:hAnsi="宋体" w:eastAsia="仿宋_GB2312"/>
          <w:b/>
          <w:sz w:val="28"/>
          <w:szCs w:val="28"/>
        </w:rPr>
      </w:pPr>
    </w:p>
    <w:p>
      <w:pPr>
        <w:spacing w:line="500" w:lineRule="exact"/>
        <w:rPr>
          <w:rFonts w:ascii="仿宋_GB2312" w:hAnsi="宋体" w:eastAsia="仿宋_GB2312"/>
          <w:b/>
          <w:sz w:val="28"/>
          <w:szCs w:val="28"/>
        </w:rPr>
      </w:pPr>
    </w:p>
    <w:p>
      <w:pPr>
        <w:widowControl/>
        <w:jc w:val="left"/>
        <w:rPr>
          <w:rFonts w:ascii="仿宋_GB2312" w:hAnsi="宋体" w:eastAsia="仿宋_GB2312"/>
          <w:b/>
          <w:sz w:val="28"/>
          <w:szCs w:val="28"/>
        </w:rPr>
      </w:pPr>
      <w:r>
        <w:rPr>
          <w:rFonts w:ascii="仿宋_GB2312" w:hAnsi="宋体" w:eastAsia="仿宋_GB2312"/>
          <w:b/>
          <w:sz w:val="28"/>
          <w:szCs w:val="28"/>
        </w:rPr>
        <w:br w:type="page"/>
      </w:r>
    </w:p>
    <w:p>
      <w:pPr>
        <w:spacing w:line="500" w:lineRule="exact"/>
        <w:rPr>
          <w:rFonts w:ascii="仿宋_GB2312" w:hAnsi="宋体" w:eastAsia="仿宋_GB2312"/>
          <w:b/>
          <w:sz w:val="28"/>
          <w:szCs w:val="28"/>
        </w:rPr>
      </w:pPr>
      <w:r>
        <w:rPr>
          <w:rFonts w:hint="eastAsia" w:ascii="仿宋_GB2312" w:hAnsi="宋体" w:eastAsia="仿宋_GB2312"/>
          <w:b/>
          <w:sz w:val="28"/>
          <w:szCs w:val="28"/>
        </w:rPr>
        <w:t>附件二</w:t>
      </w:r>
    </w:p>
    <w:p>
      <w:pPr>
        <w:autoSpaceDE w:val="0"/>
        <w:autoSpaceDN w:val="0"/>
        <w:adjustRightInd w:val="0"/>
        <w:spacing w:line="500" w:lineRule="exact"/>
        <w:jc w:val="center"/>
        <w:rPr>
          <w:rFonts w:ascii="黑体" w:hAnsi="黑体" w:eastAsia="黑体" w:cs="宋体"/>
          <w:b/>
          <w:sz w:val="36"/>
          <w:szCs w:val="36"/>
        </w:rPr>
      </w:pPr>
      <w:r>
        <w:rPr>
          <w:rFonts w:hint="eastAsia" w:ascii="黑体" w:hAnsi="黑体" w:eastAsia="黑体" w:cs="宋体"/>
          <w:b/>
          <w:sz w:val="36"/>
          <w:szCs w:val="36"/>
        </w:rPr>
        <w:t xml:space="preserve">磋商和评审   </w:t>
      </w:r>
      <w:bookmarkStart w:id="25" w:name="_Toc184314476"/>
      <w:bookmarkEnd w:id="25"/>
      <w:bookmarkStart w:id="26" w:name="_Toc184314480"/>
      <w:bookmarkEnd w:id="26"/>
      <w:bookmarkStart w:id="27" w:name="_Toc184312130"/>
      <w:bookmarkEnd w:id="27"/>
      <w:bookmarkStart w:id="28" w:name="_Toc184313243"/>
      <w:bookmarkEnd w:id="28"/>
      <w:bookmarkStart w:id="29" w:name="_Toc184313259"/>
      <w:bookmarkEnd w:id="29"/>
      <w:bookmarkStart w:id="30" w:name="_Toc184310290"/>
      <w:bookmarkEnd w:id="30"/>
      <w:bookmarkStart w:id="31" w:name="_Toc184310331"/>
      <w:bookmarkEnd w:id="31"/>
      <w:bookmarkStart w:id="32" w:name="_Toc184312083"/>
      <w:bookmarkEnd w:id="32"/>
      <w:bookmarkStart w:id="33" w:name="_Toc184312121"/>
      <w:bookmarkEnd w:id="33"/>
      <w:bookmarkStart w:id="34" w:name="_Toc184310278"/>
      <w:bookmarkEnd w:id="34"/>
      <w:bookmarkStart w:id="35" w:name="_Toc184313248"/>
      <w:bookmarkEnd w:id="35"/>
      <w:bookmarkStart w:id="36" w:name="_Toc184313308"/>
      <w:bookmarkEnd w:id="36"/>
      <w:bookmarkStart w:id="37" w:name="_Toc184313283"/>
      <w:bookmarkEnd w:id="37"/>
      <w:bookmarkStart w:id="38" w:name="_Toc184308084"/>
      <w:bookmarkEnd w:id="38"/>
      <w:bookmarkStart w:id="39" w:name="_Toc184308095"/>
      <w:bookmarkEnd w:id="39"/>
      <w:bookmarkStart w:id="40" w:name="_Toc184313273"/>
      <w:bookmarkEnd w:id="40"/>
      <w:bookmarkStart w:id="41" w:name="_Toc184308096"/>
      <w:bookmarkEnd w:id="41"/>
      <w:bookmarkStart w:id="42" w:name="_Toc184308041"/>
      <w:bookmarkEnd w:id="42"/>
      <w:bookmarkStart w:id="43" w:name="_Toc184313285"/>
      <w:bookmarkEnd w:id="43"/>
      <w:bookmarkStart w:id="44" w:name="_Toc184313282"/>
      <w:bookmarkEnd w:id="44"/>
      <w:bookmarkStart w:id="45" w:name="_Toc184313302"/>
      <w:bookmarkEnd w:id="45"/>
      <w:bookmarkStart w:id="46" w:name="_Toc184314452"/>
      <w:bookmarkEnd w:id="46"/>
      <w:bookmarkStart w:id="47" w:name="_Toc184314423"/>
      <w:bookmarkEnd w:id="47"/>
      <w:bookmarkStart w:id="48" w:name="_Toc184314460"/>
      <w:bookmarkEnd w:id="48"/>
      <w:bookmarkStart w:id="49" w:name="_Toc184314432"/>
      <w:bookmarkEnd w:id="49"/>
      <w:bookmarkStart w:id="50" w:name="_Toc184313260"/>
      <w:bookmarkEnd w:id="50"/>
      <w:bookmarkStart w:id="51" w:name="_Toc184312113"/>
      <w:bookmarkEnd w:id="51"/>
      <w:bookmarkStart w:id="52" w:name="_Toc184312138"/>
      <w:bookmarkEnd w:id="52"/>
      <w:bookmarkStart w:id="53" w:name="_Toc184308044"/>
      <w:bookmarkEnd w:id="53"/>
      <w:bookmarkStart w:id="54" w:name="_Toc184310308"/>
      <w:bookmarkEnd w:id="54"/>
      <w:bookmarkStart w:id="55" w:name="_Toc184313272"/>
      <w:bookmarkEnd w:id="55"/>
      <w:bookmarkStart w:id="56" w:name="_Toc184313306"/>
      <w:bookmarkEnd w:id="56"/>
      <w:bookmarkStart w:id="57" w:name="_Toc184312078"/>
      <w:bookmarkEnd w:id="57"/>
      <w:bookmarkStart w:id="58" w:name="_Toc184314466"/>
      <w:bookmarkEnd w:id="58"/>
      <w:bookmarkStart w:id="59" w:name="_Toc184310325"/>
      <w:bookmarkEnd w:id="59"/>
      <w:bookmarkStart w:id="60" w:name="_Toc184312097"/>
      <w:bookmarkEnd w:id="60"/>
      <w:bookmarkStart w:id="61" w:name="_Toc184312137"/>
      <w:bookmarkEnd w:id="61"/>
      <w:bookmarkStart w:id="62" w:name="_Toc184310286"/>
      <w:bookmarkEnd w:id="62"/>
      <w:bookmarkStart w:id="63" w:name="_Toc184308068"/>
      <w:bookmarkEnd w:id="63"/>
      <w:bookmarkStart w:id="64" w:name="_Toc184313281"/>
      <w:bookmarkEnd w:id="64"/>
      <w:bookmarkStart w:id="65" w:name="_Toc184313241"/>
      <w:bookmarkEnd w:id="65"/>
      <w:bookmarkStart w:id="66" w:name="_Toc184310320"/>
      <w:bookmarkEnd w:id="66"/>
      <w:bookmarkStart w:id="67" w:name="_Toc184313291"/>
      <w:bookmarkEnd w:id="67"/>
      <w:bookmarkStart w:id="68" w:name="_Toc184310272"/>
      <w:bookmarkEnd w:id="68"/>
      <w:bookmarkStart w:id="69" w:name="_Toc184310302"/>
      <w:bookmarkEnd w:id="69"/>
      <w:bookmarkStart w:id="70" w:name="_Toc184312101"/>
      <w:bookmarkEnd w:id="70"/>
      <w:bookmarkStart w:id="71" w:name="_Toc184310279"/>
      <w:bookmarkEnd w:id="71"/>
      <w:bookmarkStart w:id="72" w:name="_Toc184313268"/>
      <w:bookmarkEnd w:id="72"/>
      <w:bookmarkStart w:id="73" w:name="_Toc184310274"/>
      <w:bookmarkEnd w:id="73"/>
      <w:bookmarkStart w:id="74" w:name="_Toc184310328"/>
      <w:bookmarkEnd w:id="74"/>
      <w:bookmarkStart w:id="75" w:name="_Toc184310298"/>
      <w:bookmarkEnd w:id="75"/>
      <w:bookmarkStart w:id="76" w:name="_Toc184314456"/>
      <w:bookmarkEnd w:id="76"/>
      <w:bookmarkStart w:id="77" w:name="_Toc184313254"/>
      <w:bookmarkEnd w:id="77"/>
      <w:bookmarkStart w:id="78" w:name="_Toc184312135"/>
      <w:bookmarkEnd w:id="78"/>
      <w:bookmarkStart w:id="79" w:name="_Toc184314459"/>
      <w:bookmarkEnd w:id="79"/>
      <w:bookmarkStart w:id="80" w:name="_Toc184314436"/>
      <w:bookmarkEnd w:id="80"/>
      <w:bookmarkStart w:id="81" w:name="_Toc184308055"/>
      <w:bookmarkEnd w:id="81"/>
      <w:bookmarkStart w:id="82" w:name="_Toc184310341"/>
      <w:bookmarkEnd w:id="82"/>
      <w:bookmarkStart w:id="83" w:name="_Toc184308072"/>
      <w:bookmarkEnd w:id="83"/>
      <w:bookmarkStart w:id="84" w:name="_Toc184312103"/>
      <w:bookmarkEnd w:id="84"/>
      <w:bookmarkStart w:id="85" w:name="_Toc184308047"/>
      <w:bookmarkEnd w:id="85"/>
      <w:bookmarkStart w:id="86" w:name="_Toc184312073"/>
      <w:bookmarkEnd w:id="86"/>
      <w:bookmarkStart w:id="87" w:name="_Toc184314463"/>
      <w:bookmarkEnd w:id="87"/>
      <w:bookmarkStart w:id="88" w:name="_Toc184310303"/>
      <w:bookmarkEnd w:id="88"/>
      <w:bookmarkStart w:id="89" w:name="_Toc184312131"/>
      <w:bookmarkEnd w:id="89"/>
      <w:bookmarkStart w:id="90" w:name="_Toc184313240"/>
      <w:bookmarkEnd w:id="90"/>
      <w:bookmarkStart w:id="91" w:name="_Toc184312136"/>
      <w:bookmarkEnd w:id="91"/>
      <w:bookmarkStart w:id="92" w:name="_Toc184310284"/>
      <w:bookmarkEnd w:id="92"/>
      <w:bookmarkStart w:id="93" w:name="_Toc184308092"/>
      <w:bookmarkEnd w:id="93"/>
      <w:bookmarkStart w:id="94" w:name="_Toc184308052"/>
      <w:bookmarkEnd w:id="94"/>
      <w:bookmarkStart w:id="95" w:name="_Toc184313300"/>
      <w:bookmarkEnd w:id="95"/>
      <w:bookmarkStart w:id="96" w:name="_Toc184310313"/>
      <w:bookmarkEnd w:id="96"/>
      <w:bookmarkStart w:id="97" w:name="_Toc184314441"/>
      <w:bookmarkEnd w:id="97"/>
      <w:bookmarkStart w:id="98" w:name="_Toc184313309"/>
      <w:bookmarkEnd w:id="98"/>
      <w:bookmarkStart w:id="99" w:name="_Toc184314442"/>
      <w:bookmarkEnd w:id="99"/>
      <w:bookmarkStart w:id="100" w:name="_Toc184308101"/>
      <w:bookmarkEnd w:id="100"/>
      <w:bookmarkStart w:id="101" w:name="_Toc184308073"/>
      <w:bookmarkEnd w:id="101"/>
      <w:bookmarkStart w:id="102" w:name="_Toc184313242"/>
      <w:bookmarkEnd w:id="102"/>
      <w:bookmarkStart w:id="103" w:name="_Toc184310310"/>
      <w:bookmarkEnd w:id="103"/>
      <w:bookmarkStart w:id="104" w:name="_Toc184314429"/>
      <w:bookmarkEnd w:id="104"/>
      <w:bookmarkStart w:id="105" w:name="_Toc184313277"/>
      <w:bookmarkEnd w:id="105"/>
      <w:bookmarkStart w:id="106" w:name="_Toc184310315"/>
      <w:bookmarkEnd w:id="106"/>
      <w:bookmarkStart w:id="107" w:name="_Toc184313271"/>
      <w:bookmarkEnd w:id="107"/>
      <w:bookmarkStart w:id="108" w:name="_Toc184308071"/>
      <w:bookmarkEnd w:id="108"/>
      <w:bookmarkStart w:id="109" w:name="_Toc184314468"/>
      <w:bookmarkEnd w:id="109"/>
      <w:bookmarkStart w:id="110" w:name="_Toc184308083"/>
      <w:bookmarkEnd w:id="110"/>
      <w:bookmarkStart w:id="111" w:name="_Toc184312088"/>
      <w:bookmarkEnd w:id="111"/>
      <w:bookmarkStart w:id="112" w:name="_Toc184312076"/>
      <w:bookmarkEnd w:id="112"/>
      <w:bookmarkStart w:id="113" w:name="_Toc184310287"/>
      <w:bookmarkEnd w:id="113"/>
      <w:bookmarkStart w:id="114" w:name="_Toc184312070"/>
      <w:bookmarkEnd w:id="114"/>
      <w:bookmarkStart w:id="115" w:name="_Toc184308045"/>
      <w:bookmarkEnd w:id="115"/>
      <w:bookmarkStart w:id="116" w:name="_Toc184314433"/>
      <w:bookmarkEnd w:id="116"/>
      <w:bookmarkStart w:id="117" w:name="_Toc184310309"/>
      <w:bookmarkEnd w:id="117"/>
      <w:bookmarkStart w:id="118" w:name="_Toc184308106"/>
      <w:bookmarkEnd w:id="118"/>
      <w:bookmarkStart w:id="119" w:name="_Toc184310305"/>
      <w:bookmarkEnd w:id="119"/>
      <w:bookmarkStart w:id="120" w:name="_Toc184314465"/>
      <w:bookmarkEnd w:id="120"/>
      <w:bookmarkStart w:id="121" w:name="_Toc184313258"/>
      <w:bookmarkEnd w:id="121"/>
      <w:bookmarkStart w:id="122" w:name="_Toc184310319"/>
      <w:bookmarkEnd w:id="122"/>
      <w:bookmarkStart w:id="123" w:name="_Toc184308099"/>
      <w:bookmarkEnd w:id="123"/>
      <w:bookmarkStart w:id="124" w:name="_Toc184313251"/>
      <w:bookmarkEnd w:id="124"/>
      <w:bookmarkStart w:id="125" w:name="_Toc184313286"/>
      <w:bookmarkEnd w:id="125"/>
      <w:bookmarkStart w:id="126" w:name="_Toc184308085"/>
      <w:bookmarkEnd w:id="126"/>
      <w:bookmarkStart w:id="127" w:name="_Toc184313274"/>
      <w:bookmarkEnd w:id="127"/>
      <w:bookmarkStart w:id="128" w:name="_Toc184310292"/>
      <w:bookmarkEnd w:id="128"/>
      <w:bookmarkStart w:id="129" w:name="_Toc184313292"/>
      <w:bookmarkEnd w:id="129"/>
      <w:bookmarkStart w:id="130" w:name="_Toc184308082"/>
      <w:bookmarkEnd w:id="130"/>
      <w:bookmarkStart w:id="131" w:name="_Toc184308093"/>
      <w:bookmarkEnd w:id="131"/>
      <w:bookmarkStart w:id="132" w:name="_Toc184314470"/>
      <w:bookmarkEnd w:id="132"/>
      <w:bookmarkStart w:id="133" w:name="_Toc184314467"/>
      <w:bookmarkEnd w:id="133"/>
      <w:bookmarkStart w:id="134" w:name="_Toc184313262"/>
      <w:bookmarkEnd w:id="134"/>
      <w:bookmarkStart w:id="135" w:name="_Toc184314428"/>
      <w:bookmarkEnd w:id="135"/>
      <w:bookmarkStart w:id="136" w:name="_Toc184312069"/>
      <w:bookmarkEnd w:id="136"/>
      <w:bookmarkStart w:id="137" w:name="_Toc184314454"/>
      <w:bookmarkEnd w:id="137"/>
      <w:bookmarkStart w:id="138" w:name="_Toc184314447"/>
      <w:bookmarkEnd w:id="138"/>
      <w:bookmarkStart w:id="139" w:name="_Toc184313278"/>
      <w:bookmarkEnd w:id="139"/>
      <w:bookmarkStart w:id="140" w:name="_Toc184313261"/>
      <w:bookmarkEnd w:id="140"/>
      <w:bookmarkStart w:id="141" w:name="_Toc184310289"/>
      <w:bookmarkEnd w:id="141"/>
      <w:bookmarkStart w:id="142" w:name="_Toc184312094"/>
      <w:bookmarkEnd w:id="142"/>
      <w:bookmarkStart w:id="143" w:name="_Toc184310304"/>
      <w:bookmarkEnd w:id="143"/>
      <w:bookmarkStart w:id="144" w:name="_Toc184313245"/>
      <w:bookmarkEnd w:id="144"/>
      <w:bookmarkStart w:id="145" w:name="_Toc184314437"/>
      <w:bookmarkEnd w:id="145"/>
      <w:bookmarkStart w:id="146" w:name="_Toc184312091"/>
      <w:bookmarkEnd w:id="146"/>
      <w:bookmarkStart w:id="147" w:name="_Toc184312107"/>
      <w:bookmarkEnd w:id="147"/>
      <w:bookmarkStart w:id="148" w:name="_Toc184310333"/>
      <w:bookmarkEnd w:id="148"/>
      <w:bookmarkStart w:id="149" w:name="_Toc184314424"/>
      <w:bookmarkEnd w:id="149"/>
      <w:bookmarkStart w:id="150" w:name="_Toc184308105"/>
      <w:bookmarkEnd w:id="150"/>
      <w:bookmarkStart w:id="151" w:name="_Toc184313307"/>
      <w:bookmarkEnd w:id="151"/>
      <w:bookmarkStart w:id="152" w:name="_Toc184314410"/>
      <w:bookmarkEnd w:id="152"/>
      <w:bookmarkStart w:id="153" w:name="_Toc184312096"/>
      <w:bookmarkEnd w:id="153"/>
      <w:bookmarkStart w:id="154" w:name="_Toc184308065"/>
      <w:bookmarkEnd w:id="154"/>
      <w:bookmarkStart w:id="155" w:name="_Toc184308076"/>
      <w:bookmarkEnd w:id="155"/>
      <w:bookmarkStart w:id="156" w:name="_Toc184314472"/>
      <w:bookmarkEnd w:id="156"/>
      <w:bookmarkStart w:id="157" w:name="_Toc184308064"/>
      <w:bookmarkEnd w:id="157"/>
      <w:bookmarkStart w:id="158" w:name="_Toc184312071"/>
      <w:bookmarkEnd w:id="158"/>
      <w:bookmarkStart w:id="159" w:name="_Toc184312124"/>
      <w:bookmarkEnd w:id="159"/>
      <w:bookmarkStart w:id="160" w:name="_Toc184308067"/>
      <w:bookmarkEnd w:id="160"/>
      <w:bookmarkStart w:id="161" w:name="_Toc184312116"/>
      <w:bookmarkEnd w:id="161"/>
      <w:bookmarkStart w:id="162" w:name="_Toc184308042"/>
      <w:bookmarkEnd w:id="162"/>
      <w:bookmarkStart w:id="163" w:name="_Toc184313239"/>
      <w:bookmarkEnd w:id="163"/>
      <w:bookmarkStart w:id="164" w:name="_Toc184314482"/>
      <w:bookmarkEnd w:id="164"/>
      <w:bookmarkStart w:id="165" w:name="_Toc184308090"/>
      <w:bookmarkEnd w:id="165"/>
      <w:bookmarkStart w:id="166" w:name="_Toc184312074"/>
      <w:bookmarkEnd w:id="166"/>
      <w:bookmarkStart w:id="167" w:name="_Toc184310277"/>
      <w:bookmarkEnd w:id="167"/>
      <w:bookmarkStart w:id="168" w:name="_Toc184314416"/>
      <w:bookmarkEnd w:id="168"/>
      <w:bookmarkStart w:id="169" w:name="_Toc184310291"/>
      <w:bookmarkEnd w:id="169"/>
      <w:bookmarkStart w:id="170" w:name="_Toc184314478"/>
      <w:bookmarkEnd w:id="170"/>
      <w:bookmarkStart w:id="171" w:name="_Toc184313293"/>
      <w:bookmarkEnd w:id="171"/>
      <w:bookmarkStart w:id="172" w:name="_Toc184312128"/>
      <w:bookmarkEnd w:id="172"/>
      <w:bookmarkStart w:id="173" w:name="_Toc184310285"/>
      <w:bookmarkEnd w:id="173"/>
      <w:bookmarkStart w:id="174" w:name="_Toc184314448"/>
      <w:bookmarkEnd w:id="174"/>
      <w:bookmarkStart w:id="175" w:name="_Toc184314427"/>
      <w:bookmarkEnd w:id="175"/>
      <w:bookmarkStart w:id="176" w:name="_Toc184314421"/>
      <w:bookmarkEnd w:id="176"/>
      <w:bookmarkStart w:id="177" w:name="_Toc184313301"/>
      <w:bookmarkEnd w:id="177"/>
      <w:bookmarkStart w:id="178" w:name="_Toc184310342"/>
      <w:bookmarkEnd w:id="178"/>
      <w:bookmarkStart w:id="179" w:name="_Toc184312105"/>
      <w:bookmarkEnd w:id="179"/>
      <w:bookmarkStart w:id="180" w:name="_Toc184308091"/>
      <w:bookmarkEnd w:id="180"/>
      <w:bookmarkStart w:id="181" w:name="_Toc184313264"/>
      <w:bookmarkEnd w:id="181"/>
      <w:bookmarkStart w:id="182" w:name="_Toc184313304"/>
      <w:bookmarkEnd w:id="182"/>
      <w:bookmarkStart w:id="183" w:name="_Toc184312081"/>
      <w:bookmarkEnd w:id="183"/>
      <w:bookmarkStart w:id="184" w:name="_Toc184308102"/>
      <w:bookmarkEnd w:id="184"/>
      <w:bookmarkStart w:id="185" w:name="_Toc184312119"/>
      <w:bookmarkEnd w:id="185"/>
      <w:bookmarkStart w:id="186" w:name="_Toc184314417"/>
      <w:bookmarkEnd w:id="186"/>
      <w:bookmarkStart w:id="187" w:name="_Toc184313269"/>
      <w:bookmarkEnd w:id="187"/>
      <w:bookmarkStart w:id="188" w:name="_Toc184308094"/>
      <w:bookmarkEnd w:id="188"/>
      <w:bookmarkStart w:id="189" w:name="_Toc184310330"/>
      <w:bookmarkEnd w:id="189"/>
      <w:bookmarkStart w:id="190" w:name="_Toc184312110"/>
      <w:bookmarkEnd w:id="190"/>
      <w:bookmarkStart w:id="191" w:name="_Toc184308088"/>
      <w:bookmarkEnd w:id="191"/>
      <w:bookmarkStart w:id="192" w:name="_Toc184312089"/>
      <w:bookmarkEnd w:id="192"/>
      <w:bookmarkStart w:id="193" w:name="_Toc184312106"/>
      <w:bookmarkEnd w:id="193"/>
      <w:bookmarkStart w:id="194" w:name="_Toc184314443"/>
      <w:bookmarkEnd w:id="194"/>
      <w:bookmarkStart w:id="195" w:name="_Toc184313288"/>
      <w:bookmarkEnd w:id="195"/>
      <w:bookmarkStart w:id="196" w:name="_Toc184312084"/>
      <w:bookmarkEnd w:id="196"/>
      <w:bookmarkStart w:id="197" w:name="_Toc184312098"/>
      <w:bookmarkEnd w:id="197"/>
      <w:bookmarkStart w:id="198" w:name="_Toc184313296"/>
      <w:bookmarkEnd w:id="198"/>
      <w:bookmarkStart w:id="199" w:name="_Toc184308080"/>
      <w:bookmarkEnd w:id="199"/>
      <w:bookmarkStart w:id="200" w:name="_Toc184314475"/>
      <w:bookmarkEnd w:id="200"/>
      <w:bookmarkStart w:id="201" w:name="_Toc184313256"/>
      <w:bookmarkEnd w:id="201"/>
      <w:bookmarkStart w:id="202" w:name="_Toc184308054"/>
      <w:bookmarkEnd w:id="202"/>
      <w:bookmarkStart w:id="203" w:name="_Toc184308078"/>
      <w:bookmarkEnd w:id="203"/>
      <w:bookmarkStart w:id="204" w:name="_Toc184308039"/>
      <w:bookmarkEnd w:id="204"/>
      <w:bookmarkStart w:id="205" w:name="_Toc184310293"/>
      <w:bookmarkEnd w:id="205"/>
      <w:bookmarkStart w:id="206" w:name="_Toc184310338"/>
      <w:bookmarkEnd w:id="206"/>
      <w:bookmarkStart w:id="207" w:name="_Toc184312079"/>
      <w:bookmarkEnd w:id="207"/>
      <w:bookmarkStart w:id="208" w:name="_Toc184312072"/>
      <w:bookmarkEnd w:id="208"/>
      <w:bookmarkStart w:id="209" w:name="_Toc184308100"/>
      <w:bookmarkEnd w:id="209"/>
      <w:bookmarkStart w:id="210" w:name="_Toc184310294"/>
      <w:bookmarkEnd w:id="210"/>
      <w:bookmarkStart w:id="211" w:name="_Toc184312115"/>
      <w:bookmarkEnd w:id="211"/>
      <w:bookmarkStart w:id="212" w:name="_Toc184308098"/>
      <w:bookmarkEnd w:id="212"/>
      <w:bookmarkStart w:id="213" w:name="_Toc184314469"/>
      <w:bookmarkEnd w:id="213"/>
      <w:bookmarkStart w:id="214" w:name="_Toc184312127"/>
      <w:bookmarkEnd w:id="214"/>
      <w:bookmarkStart w:id="215" w:name="_Toc184314481"/>
      <w:bookmarkEnd w:id="215"/>
      <w:bookmarkStart w:id="216" w:name="_Toc184314439"/>
      <w:bookmarkEnd w:id="216"/>
      <w:bookmarkStart w:id="217" w:name="_Toc184308081"/>
      <w:bookmarkEnd w:id="217"/>
      <w:bookmarkStart w:id="218" w:name="_Toc184308046"/>
      <w:bookmarkEnd w:id="218"/>
      <w:bookmarkStart w:id="219" w:name="_Toc184310312"/>
      <w:bookmarkEnd w:id="219"/>
      <w:bookmarkStart w:id="220" w:name="_Toc184313289"/>
      <w:bookmarkEnd w:id="220"/>
      <w:bookmarkStart w:id="221" w:name="_Toc184308038"/>
      <w:bookmarkEnd w:id="221"/>
      <w:bookmarkStart w:id="222" w:name="_Toc184310300"/>
      <w:bookmarkEnd w:id="222"/>
      <w:bookmarkStart w:id="223" w:name="_Toc184313263"/>
      <w:bookmarkEnd w:id="223"/>
      <w:bookmarkStart w:id="224" w:name="_Toc184314438"/>
      <w:bookmarkEnd w:id="224"/>
      <w:bookmarkStart w:id="225" w:name="_Toc184312122"/>
      <w:bookmarkEnd w:id="225"/>
      <w:bookmarkStart w:id="226" w:name="_Toc184312080"/>
      <w:bookmarkEnd w:id="226"/>
      <w:bookmarkStart w:id="227" w:name="_Toc184308087"/>
      <w:bookmarkEnd w:id="227"/>
      <w:bookmarkStart w:id="228" w:name="_Toc184310323"/>
      <w:bookmarkEnd w:id="228"/>
      <w:bookmarkStart w:id="229" w:name="_Toc184310318"/>
      <w:bookmarkEnd w:id="229"/>
      <w:bookmarkStart w:id="230" w:name="_Toc184308040"/>
      <w:bookmarkEnd w:id="230"/>
      <w:bookmarkStart w:id="231" w:name="_Toc184310329"/>
      <w:bookmarkEnd w:id="231"/>
      <w:bookmarkStart w:id="232" w:name="_Toc184313299"/>
      <w:bookmarkEnd w:id="232"/>
      <w:bookmarkStart w:id="233" w:name="_Toc184313284"/>
      <w:bookmarkEnd w:id="233"/>
      <w:bookmarkStart w:id="234" w:name="_Toc184310337"/>
      <w:bookmarkEnd w:id="234"/>
      <w:bookmarkStart w:id="235" w:name="_Toc184308089"/>
      <w:bookmarkEnd w:id="235"/>
      <w:bookmarkStart w:id="236" w:name="_Toc184310339"/>
      <w:bookmarkEnd w:id="236"/>
      <w:bookmarkStart w:id="237" w:name="_Toc184312134"/>
      <w:bookmarkEnd w:id="237"/>
      <w:bookmarkStart w:id="238" w:name="_Toc184312082"/>
      <w:bookmarkEnd w:id="238"/>
      <w:bookmarkStart w:id="239" w:name="_Toc184314411"/>
      <w:bookmarkEnd w:id="239"/>
      <w:bookmarkStart w:id="240" w:name="_Toc184313250"/>
      <w:bookmarkEnd w:id="240"/>
      <w:bookmarkStart w:id="241" w:name="_Toc184312077"/>
      <w:bookmarkEnd w:id="241"/>
      <w:bookmarkStart w:id="242" w:name="_Toc184312090"/>
      <w:bookmarkEnd w:id="242"/>
      <w:bookmarkStart w:id="243" w:name="_Toc184310343"/>
      <w:bookmarkEnd w:id="243"/>
      <w:bookmarkStart w:id="244" w:name="_Toc184312111"/>
      <w:bookmarkEnd w:id="244"/>
      <w:bookmarkStart w:id="245" w:name="_Toc184312132"/>
      <w:bookmarkEnd w:id="245"/>
      <w:bookmarkStart w:id="246" w:name="_Toc184310282"/>
      <w:bookmarkEnd w:id="246"/>
      <w:bookmarkStart w:id="247" w:name="_Toc184314473"/>
      <w:bookmarkEnd w:id="247"/>
      <w:bookmarkStart w:id="248" w:name="_Toc184312108"/>
      <w:bookmarkEnd w:id="248"/>
      <w:bookmarkStart w:id="249" w:name="_Toc184314412"/>
      <w:bookmarkEnd w:id="249"/>
      <w:bookmarkStart w:id="250" w:name="_Toc184308036"/>
      <w:bookmarkEnd w:id="250"/>
      <w:bookmarkStart w:id="251" w:name="_Toc184312126"/>
      <w:bookmarkEnd w:id="251"/>
      <w:bookmarkStart w:id="252" w:name="_Toc184314430"/>
      <w:bookmarkEnd w:id="252"/>
      <w:bookmarkStart w:id="253" w:name="_Toc184313290"/>
      <w:bookmarkEnd w:id="253"/>
      <w:bookmarkStart w:id="254" w:name="_Toc184312133"/>
      <w:bookmarkEnd w:id="254"/>
      <w:bookmarkStart w:id="255" w:name="_Toc184314426"/>
      <w:bookmarkEnd w:id="255"/>
      <w:bookmarkStart w:id="256" w:name="_Toc184310306"/>
      <w:bookmarkEnd w:id="256"/>
      <w:bookmarkStart w:id="257" w:name="_Toc184314477"/>
      <w:bookmarkEnd w:id="257"/>
      <w:bookmarkStart w:id="258" w:name="_Toc184310314"/>
      <w:bookmarkEnd w:id="258"/>
      <w:bookmarkStart w:id="259" w:name="_Toc184312118"/>
      <w:bookmarkEnd w:id="259"/>
      <w:bookmarkStart w:id="260" w:name="_Toc184310299"/>
      <w:bookmarkEnd w:id="260"/>
      <w:bookmarkStart w:id="261" w:name="_Toc184314414"/>
      <w:bookmarkEnd w:id="261"/>
      <w:bookmarkStart w:id="262" w:name="_Toc184310288"/>
      <w:bookmarkEnd w:id="262"/>
      <w:bookmarkStart w:id="263" w:name="_Toc184308058"/>
      <w:bookmarkEnd w:id="263"/>
      <w:bookmarkStart w:id="264" w:name="_Toc184310326"/>
      <w:bookmarkEnd w:id="264"/>
      <w:bookmarkStart w:id="265" w:name="_Toc184314451"/>
      <w:bookmarkEnd w:id="265"/>
      <w:bookmarkStart w:id="266" w:name="_Toc184313279"/>
      <w:bookmarkEnd w:id="266"/>
      <w:bookmarkStart w:id="267" w:name="_Toc184314444"/>
      <w:bookmarkEnd w:id="267"/>
      <w:bookmarkStart w:id="268" w:name="_Toc184314450"/>
      <w:bookmarkEnd w:id="268"/>
      <w:bookmarkStart w:id="269" w:name="_Toc184313294"/>
      <w:bookmarkEnd w:id="269"/>
      <w:bookmarkStart w:id="270" w:name="_Toc184312086"/>
      <w:bookmarkEnd w:id="270"/>
      <w:bookmarkStart w:id="271" w:name="_Toc184313266"/>
      <w:bookmarkEnd w:id="271"/>
      <w:bookmarkStart w:id="272" w:name="_Toc184313270"/>
      <w:bookmarkEnd w:id="272"/>
      <w:bookmarkStart w:id="273" w:name="_Toc184310324"/>
      <w:bookmarkEnd w:id="273"/>
      <w:bookmarkStart w:id="274" w:name="_Toc184314474"/>
      <w:bookmarkEnd w:id="274"/>
      <w:bookmarkStart w:id="275" w:name="_Toc184314431"/>
      <w:bookmarkEnd w:id="275"/>
      <w:bookmarkStart w:id="276" w:name="_Toc184312068"/>
      <w:bookmarkEnd w:id="276"/>
      <w:bookmarkStart w:id="277" w:name="_Toc184313287"/>
      <w:bookmarkEnd w:id="277"/>
      <w:bookmarkStart w:id="278" w:name="_Toc184310344"/>
      <w:bookmarkEnd w:id="278"/>
      <w:bookmarkStart w:id="279" w:name="_Toc184314420"/>
      <w:bookmarkEnd w:id="279"/>
      <w:bookmarkStart w:id="280" w:name="_Toc184310297"/>
      <w:bookmarkEnd w:id="280"/>
      <w:bookmarkStart w:id="281" w:name="_Toc184308104"/>
      <w:bookmarkEnd w:id="281"/>
      <w:bookmarkStart w:id="282" w:name="_Toc184308086"/>
      <w:bookmarkEnd w:id="282"/>
      <w:bookmarkStart w:id="283" w:name="_Toc184310301"/>
      <w:bookmarkEnd w:id="283"/>
      <w:bookmarkStart w:id="284" w:name="_Toc184308043"/>
      <w:bookmarkEnd w:id="284"/>
      <w:bookmarkStart w:id="285" w:name="_Toc184310332"/>
      <w:bookmarkEnd w:id="285"/>
      <w:bookmarkStart w:id="286" w:name="_Toc184310336"/>
      <w:bookmarkEnd w:id="286"/>
      <w:bookmarkStart w:id="287" w:name="_Toc184310327"/>
      <w:bookmarkEnd w:id="287"/>
      <w:bookmarkStart w:id="288" w:name="_Toc184308051"/>
      <w:bookmarkEnd w:id="288"/>
      <w:bookmarkStart w:id="289" w:name="_Toc184308049"/>
      <w:bookmarkEnd w:id="289"/>
      <w:bookmarkStart w:id="290" w:name="_Toc184310275"/>
      <w:bookmarkEnd w:id="290"/>
      <w:bookmarkStart w:id="291" w:name="_Toc184308060"/>
      <w:bookmarkEnd w:id="291"/>
      <w:bookmarkStart w:id="292" w:name="_Toc184308103"/>
      <w:bookmarkEnd w:id="292"/>
      <w:bookmarkStart w:id="293" w:name="_Toc184312102"/>
      <w:bookmarkEnd w:id="293"/>
      <w:bookmarkStart w:id="294" w:name="_Toc184313252"/>
      <w:bookmarkEnd w:id="294"/>
      <w:bookmarkStart w:id="295" w:name="_Toc184314445"/>
      <w:bookmarkEnd w:id="295"/>
      <w:bookmarkStart w:id="296" w:name="_Toc184312112"/>
      <w:bookmarkEnd w:id="296"/>
      <w:bookmarkStart w:id="297" w:name="_Toc184308056"/>
      <w:bookmarkEnd w:id="297"/>
      <w:bookmarkStart w:id="298" w:name="_Toc184308069"/>
      <w:bookmarkEnd w:id="298"/>
      <w:bookmarkStart w:id="299" w:name="_Toc184313310"/>
      <w:bookmarkEnd w:id="299"/>
      <w:bookmarkStart w:id="300" w:name="_Toc184314449"/>
      <w:bookmarkEnd w:id="300"/>
      <w:bookmarkStart w:id="301" w:name="_Toc184313244"/>
      <w:bookmarkEnd w:id="301"/>
      <w:bookmarkStart w:id="302" w:name="_Toc184310322"/>
      <w:bookmarkEnd w:id="302"/>
      <w:bookmarkStart w:id="303" w:name="_Toc184312099"/>
      <w:bookmarkEnd w:id="303"/>
      <w:bookmarkStart w:id="304" w:name="_Toc184314462"/>
      <w:bookmarkEnd w:id="304"/>
      <w:bookmarkStart w:id="305" w:name="_Toc184314461"/>
      <w:bookmarkEnd w:id="305"/>
      <w:bookmarkStart w:id="306" w:name="_Toc184308075"/>
      <w:bookmarkEnd w:id="306"/>
      <w:bookmarkStart w:id="307" w:name="_Toc184308097"/>
      <w:bookmarkEnd w:id="307"/>
      <w:bookmarkStart w:id="308" w:name="_Toc184308057"/>
      <w:bookmarkEnd w:id="308"/>
      <w:bookmarkStart w:id="309" w:name="_Toc184308048"/>
      <w:bookmarkEnd w:id="309"/>
      <w:bookmarkStart w:id="310" w:name="_Toc184310276"/>
      <w:bookmarkEnd w:id="310"/>
      <w:bookmarkStart w:id="311" w:name="_Toc184308107"/>
      <w:bookmarkEnd w:id="311"/>
      <w:bookmarkStart w:id="312" w:name="_Toc184314455"/>
      <w:bookmarkEnd w:id="312"/>
      <w:bookmarkStart w:id="313" w:name="_Toc184313297"/>
      <w:bookmarkEnd w:id="313"/>
      <w:bookmarkStart w:id="314" w:name="_Toc184312109"/>
      <w:bookmarkEnd w:id="314"/>
      <w:bookmarkStart w:id="315" w:name="_Toc184308063"/>
      <w:bookmarkEnd w:id="315"/>
      <w:bookmarkStart w:id="316" w:name="_Toc184310334"/>
      <w:bookmarkEnd w:id="316"/>
      <w:bookmarkStart w:id="317" w:name="_Toc184312085"/>
      <w:bookmarkEnd w:id="317"/>
      <w:bookmarkStart w:id="318" w:name="_Toc184310295"/>
      <w:bookmarkEnd w:id="318"/>
      <w:bookmarkStart w:id="319" w:name="_Toc184308053"/>
      <w:bookmarkEnd w:id="319"/>
      <w:bookmarkStart w:id="320" w:name="_Toc184314419"/>
      <w:bookmarkEnd w:id="320"/>
      <w:bookmarkStart w:id="321" w:name="_Toc184313276"/>
      <w:bookmarkEnd w:id="321"/>
      <w:bookmarkStart w:id="322" w:name="_Toc184312093"/>
      <w:bookmarkEnd w:id="322"/>
      <w:bookmarkStart w:id="323" w:name="_Toc184308074"/>
      <w:bookmarkEnd w:id="323"/>
      <w:bookmarkStart w:id="324" w:name="_Toc184314434"/>
      <w:bookmarkEnd w:id="324"/>
      <w:bookmarkStart w:id="325" w:name="_Toc184310340"/>
      <w:bookmarkEnd w:id="325"/>
      <w:bookmarkStart w:id="326" w:name="_Toc184310307"/>
      <w:bookmarkEnd w:id="326"/>
      <w:bookmarkStart w:id="327" w:name="_Toc184314464"/>
      <w:bookmarkEnd w:id="327"/>
      <w:bookmarkStart w:id="328" w:name="_Toc184310335"/>
      <w:bookmarkEnd w:id="328"/>
      <w:bookmarkStart w:id="329" w:name="_Toc184312120"/>
      <w:bookmarkEnd w:id="329"/>
      <w:bookmarkStart w:id="330" w:name="_Toc184313238"/>
      <w:bookmarkEnd w:id="330"/>
      <w:bookmarkStart w:id="331" w:name="_Toc184313249"/>
      <w:bookmarkEnd w:id="331"/>
      <w:bookmarkStart w:id="332" w:name="_Toc184314453"/>
      <w:bookmarkEnd w:id="332"/>
      <w:bookmarkStart w:id="333" w:name="_Toc184312087"/>
      <w:bookmarkEnd w:id="333"/>
      <w:bookmarkStart w:id="334" w:name="_Toc184312075"/>
      <w:bookmarkEnd w:id="334"/>
      <w:bookmarkStart w:id="335" w:name="_Toc184312125"/>
      <w:bookmarkEnd w:id="335"/>
      <w:bookmarkStart w:id="336" w:name="_Toc184313257"/>
      <w:bookmarkEnd w:id="336"/>
      <w:bookmarkStart w:id="337" w:name="_Toc184312067"/>
      <w:bookmarkEnd w:id="337"/>
      <w:bookmarkStart w:id="338" w:name="_Toc184313267"/>
      <w:bookmarkEnd w:id="338"/>
      <w:bookmarkStart w:id="339" w:name="_Toc184314440"/>
      <w:bookmarkEnd w:id="339"/>
      <w:bookmarkStart w:id="340" w:name="_Toc184310283"/>
      <w:bookmarkEnd w:id="340"/>
      <w:bookmarkStart w:id="341" w:name="_Toc184313280"/>
      <w:bookmarkEnd w:id="341"/>
      <w:bookmarkStart w:id="342" w:name="_Toc184312114"/>
      <w:bookmarkEnd w:id="342"/>
      <w:bookmarkStart w:id="343" w:name="_Toc184312095"/>
      <w:bookmarkEnd w:id="343"/>
      <w:bookmarkStart w:id="344" w:name="_Toc184308059"/>
      <w:bookmarkEnd w:id="344"/>
      <w:bookmarkStart w:id="345" w:name="_Toc184312117"/>
      <w:bookmarkEnd w:id="345"/>
      <w:bookmarkStart w:id="346" w:name="_Toc184310317"/>
      <w:bookmarkEnd w:id="346"/>
      <w:bookmarkStart w:id="347" w:name="_Toc184312104"/>
      <w:bookmarkEnd w:id="347"/>
      <w:bookmarkStart w:id="348" w:name="_Toc184313255"/>
      <w:bookmarkEnd w:id="348"/>
      <w:bookmarkStart w:id="349" w:name="_Toc184314457"/>
      <w:bookmarkEnd w:id="349"/>
      <w:bookmarkStart w:id="350" w:name="_Toc184308066"/>
      <w:bookmarkEnd w:id="350"/>
      <w:bookmarkStart w:id="351" w:name="_Toc184308050"/>
      <w:bookmarkEnd w:id="351"/>
      <w:bookmarkStart w:id="352" w:name="_Toc184310296"/>
      <w:bookmarkEnd w:id="352"/>
      <w:bookmarkStart w:id="353" w:name="_Toc184314446"/>
      <w:bookmarkEnd w:id="353"/>
      <w:bookmarkStart w:id="354" w:name="_Toc184310281"/>
      <w:bookmarkEnd w:id="354"/>
      <w:bookmarkStart w:id="355" w:name="_Toc184312100"/>
      <w:bookmarkEnd w:id="355"/>
      <w:bookmarkStart w:id="356" w:name="_Toc184313265"/>
      <w:bookmarkEnd w:id="356"/>
      <w:bookmarkStart w:id="357" w:name="_Toc184314415"/>
      <w:bookmarkEnd w:id="357"/>
      <w:bookmarkStart w:id="358" w:name="_Toc184312139"/>
      <w:bookmarkEnd w:id="358"/>
      <w:bookmarkStart w:id="359" w:name="_Toc184308108"/>
      <w:bookmarkEnd w:id="359"/>
      <w:bookmarkStart w:id="360" w:name="_Toc184313275"/>
      <w:bookmarkEnd w:id="360"/>
      <w:bookmarkStart w:id="361" w:name="_Toc184310321"/>
      <w:bookmarkEnd w:id="361"/>
      <w:bookmarkStart w:id="362" w:name="_Toc184314425"/>
      <w:bookmarkEnd w:id="362"/>
      <w:bookmarkStart w:id="363" w:name="_Toc184310280"/>
      <w:bookmarkEnd w:id="363"/>
      <w:bookmarkStart w:id="364" w:name="_Toc184310311"/>
      <w:bookmarkEnd w:id="364"/>
      <w:bookmarkStart w:id="365" w:name="_Toc184313246"/>
      <w:bookmarkEnd w:id="365"/>
      <w:bookmarkStart w:id="366" w:name="_Toc184313295"/>
      <w:bookmarkEnd w:id="366"/>
      <w:bookmarkStart w:id="367" w:name="_Toc184314418"/>
      <w:bookmarkEnd w:id="367"/>
      <w:bookmarkStart w:id="368" w:name="_Toc184308077"/>
      <w:bookmarkEnd w:id="368"/>
      <w:bookmarkStart w:id="369" w:name="_Toc184308061"/>
      <w:bookmarkEnd w:id="369"/>
      <w:bookmarkStart w:id="370" w:name="_Toc184308079"/>
      <w:bookmarkEnd w:id="370"/>
      <w:bookmarkStart w:id="371" w:name="_Toc184313247"/>
      <w:bookmarkEnd w:id="371"/>
      <w:bookmarkStart w:id="372" w:name="_Toc184312123"/>
      <w:bookmarkEnd w:id="372"/>
      <w:bookmarkStart w:id="373" w:name="_Toc184313303"/>
      <w:bookmarkEnd w:id="373"/>
      <w:bookmarkStart w:id="374" w:name="_Toc184312092"/>
      <w:bookmarkEnd w:id="374"/>
      <w:bookmarkStart w:id="375" w:name="_Toc184314458"/>
      <w:bookmarkEnd w:id="375"/>
      <w:bookmarkStart w:id="376" w:name="_Toc184314479"/>
      <w:bookmarkEnd w:id="376"/>
      <w:bookmarkStart w:id="377" w:name="_Toc184308037"/>
      <w:bookmarkEnd w:id="377"/>
      <w:bookmarkStart w:id="378" w:name="_Toc184308070"/>
      <w:bookmarkEnd w:id="378"/>
      <w:bookmarkStart w:id="379" w:name="_Toc184314413"/>
      <w:bookmarkEnd w:id="379"/>
      <w:bookmarkStart w:id="380" w:name="_Toc184310273"/>
      <w:bookmarkEnd w:id="380"/>
      <w:bookmarkStart w:id="381" w:name="_Toc184312129"/>
      <w:bookmarkEnd w:id="381"/>
      <w:bookmarkStart w:id="382" w:name="_Toc184313305"/>
      <w:bookmarkEnd w:id="382"/>
      <w:bookmarkStart w:id="383" w:name="_Toc184314435"/>
      <w:bookmarkEnd w:id="383"/>
      <w:bookmarkStart w:id="384" w:name="_Toc184313253"/>
      <w:bookmarkEnd w:id="384"/>
      <w:bookmarkStart w:id="385" w:name="_Toc184310316"/>
      <w:bookmarkEnd w:id="385"/>
      <w:bookmarkStart w:id="386" w:name="_Toc184308062"/>
      <w:bookmarkEnd w:id="386"/>
      <w:bookmarkStart w:id="387" w:name="_Toc184313298"/>
      <w:bookmarkEnd w:id="387"/>
      <w:bookmarkStart w:id="388" w:name="_Toc184314471"/>
      <w:bookmarkEnd w:id="388"/>
      <w:bookmarkStart w:id="389" w:name="_Toc184314422"/>
      <w:bookmarkEnd w:id="389"/>
    </w:p>
    <w:p>
      <w:pPr>
        <w:pStyle w:val="36"/>
        <w:spacing w:afterLines="0" w:line="500" w:lineRule="exact"/>
        <w:ind w:firstLine="505" w:firstLineChars="180"/>
        <w:rPr>
          <w:rFonts w:ascii="仿宋_GB2312" w:eastAsia="仿宋_GB2312" w:cs="Arial" w:hAnsiTheme="minorEastAsia"/>
          <w:b/>
          <w:sz w:val="28"/>
          <w:szCs w:val="28"/>
        </w:rPr>
      </w:pPr>
      <w:r>
        <w:rPr>
          <w:rFonts w:hint="eastAsia" w:ascii="仿宋_GB2312" w:eastAsia="仿宋_GB2312" w:cs="Arial" w:hAnsiTheme="minorEastAsia"/>
          <w:b/>
          <w:sz w:val="28"/>
          <w:szCs w:val="28"/>
        </w:rPr>
        <w:t>一、磋商小组构成及相关程序</w:t>
      </w:r>
    </w:p>
    <w:p>
      <w:pPr>
        <w:pStyle w:val="36"/>
        <w:spacing w:afterLines="0" w:line="500" w:lineRule="exact"/>
        <w:ind w:firstLine="560"/>
        <w:rPr>
          <w:rFonts w:ascii="仿宋_GB2312" w:eastAsia="仿宋_GB2312" w:hAnsiTheme="minorEastAsia"/>
          <w:sz w:val="28"/>
          <w:szCs w:val="28"/>
        </w:rPr>
      </w:pPr>
      <w:r>
        <w:rPr>
          <w:rFonts w:hint="eastAsia" w:ascii="仿宋_GB2312" w:eastAsia="仿宋_GB2312" w:hAnsiTheme="minorEastAsia"/>
          <w:sz w:val="28"/>
          <w:szCs w:val="28"/>
        </w:rPr>
        <w:t>1、竞争性磋商小组共3人以上单数组成。对供应商进行详细评审，并最终确定向采购人推荐的成交候选人。</w:t>
      </w:r>
    </w:p>
    <w:p>
      <w:pPr>
        <w:pStyle w:val="36"/>
        <w:spacing w:afterLines="0" w:line="500" w:lineRule="exact"/>
        <w:ind w:firstLine="473" w:firstLineChars="0"/>
        <w:rPr>
          <w:rFonts w:ascii="仿宋_GB2312" w:eastAsia="仿宋_GB2312" w:hAnsiTheme="minorEastAsia"/>
          <w:sz w:val="28"/>
          <w:szCs w:val="28"/>
        </w:rPr>
      </w:pPr>
      <w:bookmarkStart w:id="390" w:name="_Toc520366810"/>
      <w:bookmarkStart w:id="391" w:name="_Toc529369945"/>
      <w:bookmarkStart w:id="392" w:name="_Toc509946925"/>
      <w:bookmarkStart w:id="393" w:name="_Toc507760474"/>
      <w:bookmarkStart w:id="394" w:name="_Toc523899795"/>
      <w:bookmarkStart w:id="395" w:name="_Toc505030857"/>
      <w:r>
        <w:rPr>
          <w:rFonts w:hint="eastAsia" w:ascii="仿宋_GB2312" w:eastAsia="仿宋_GB2312" w:hAnsiTheme="minorEastAsia"/>
          <w:sz w:val="28"/>
          <w:szCs w:val="28"/>
        </w:rPr>
        <w:t>2、磋商和评审过程的保密性</w:t>
      </w:r>
      <w:bookmarkEnd w:id="390"/>
      <w:bookmarkEnd w:id="391"/>
      <w:bookmarkEnd w:id="392"/>
      <w:bookmarkEnd w:id="393"/>
      <w:bookmarkEnd w:id="394"/>
      <w:bookmarkEnd w:id="395"/>
      <w:r>
        <w:rPr>
          <w:rFonts w:hint="eastAsia" w:ascii="仿宋_GB2312" w:eastAsia="仿宋_GB2312" w:hAnsiTheme="minorEastAsia"/>
          <w:sz w:val="28"/>
          <w:szCs w:val="28"/>
        </w:rPr>
        <w:t>。提交响应文件截止时间后，直至向成交人授予合同为止，供应商提交的响应文件（含补充响应文件）和报价信息，与对响应文件的审查、澄清、评价和比较有关的资料以及授标意见等，均不得向供应商及与评审无关的其他人透露。</w:t>
      </w:r>
    </w:p>
    <w:p>
      <w:pPr>
        <w:pStyle w:val="36"/>
        <w:spacing w:afterLines="0" w:line="500" w:lineRule="exact"/>
        <w:ind w:firstLine="473" w:firstLineChars="0"/>
        <w:rPr>
          <w:rFonts w:ascii="仿宋_GB2312" w:eastAsia="仿宋_GB2312" w:hAnsiTheme="minorEastAsia"/>
          <w:sz w:val="28"/>
          <w:szCs w:val="28"/>
        </w:rPr>
      </w:pPr>
      <w:r>
        <w:rPr>
          <w:rFonts w:hint="eastAsia" w:ascii="仿宋_GB2312" w:eastAsia="仿宋_GB2312" w:hAnsiTheme="minorEastAsia"/>
          <w:sz w:val="28"/>
          <w:szCs w:val="28"/>
        </w:rPr>
        <w:t>在</w:t>
      </w:r>
      <w:r>
        <w:rPr>
          <w:rFonts w:hint="eastAsia" w:ascii="仿宋_GB2312" w:eastAsia="仿宋_GB2312" w:hAnsiTheme="minorEastAsia"/>
          <w:sz w:val="28"/>
          <w:szCs w:val="28"/>
          <w:lang w:eastAsia="zh-CN"/>
        </w:rPr>
        <w:t>磋商</w:t>
      </w:r>
      <w:r>
        <w:rPr>
          <w:rFonts w:hint="eastAsia" w:ascii="仿宋_GB2312" w:eastAsia="仿宋_GB2312" w:hAnsiTheme="minorEastAsia"/>
          <w:sz w:val="28"/>
          <w:szCs w:val="28"/>
        </w:rPr>
        <w:t>过程中，如果供应商试图在响应文件的审查、澄清、评价、比较及授予合同方面向采购人、和（或）磋商小组的评委施加任何影响，其响应文件将被否决。</w:t>
      </w:r>
      <w:bookmarkStart w:id="396" w:name="_Toc2063834"/>
      <w:bookmarkStart w:id="397" w:name="_Toc507760475"/>
      <w:bookmarkStart w:id="398" w:name="_Toc509946926"/>
      <w:bookmarkStart w:id="399" w:name="_Toc520366811"/>
      <w:bookmarkStart w:id="400" w:name="_Toc434462196"/>
      <w:bookmarkStart w:id="401" w:name="_Toc8343711"/>
      <w:bookmarkStart w:id="402" w:name="_Toc529369946"/>
      <w:bookmarkStart w:id="403" w:name="_Toc452726956"/>
      <w:bookmarkStart w:id="404" w:name="_Toc434462807"/>
      <w:bookmarkStart w:id="405" w:name="_Toc505030858"/>
      <w:bookmarkStart w:id="406" w:name="_Toc452800701"/>
      <w:bookmarkStart w:id="407" w:name="_Toc2063704"/>
      <w:bookmarkStart w:id="408" w:name="_Toc452306114"/>
      <w:bookmarkStart w:id="409" w:name="_Toc523899796"/>
      <w:bookmarkStart w:id="410" w:name="_Toc302374146"/>
      <w:bookmarkStart w:id="411" w:name="_Toc452727316"/>
      <w:bookmarkStart w:id="412" w:name="_Toc434897310"/>
    </w:p>
    <w:p>
      <w:pPr>
        <w:pStyle w:val="36"/>
        <w:spacing w:afterLines="0" w:line="500" w:lineRule="exact"/>
        <w:ind w:firstLine="473" w:firstLineChars="0"/>
        <w:rPr>
          <w:rFonts w:ascii="仿宋_GB2312" w:eastAsia="仿宋_GB2312" w:hAnsiTheme="minorEastAsia"/>
          <w:sz w:val="28"/>
          <w:szCs w:val="28"/>
        </w:rPr>
      </w:pPr>
      <w:r>
        <w:rPr>
          <w:rFonts w:hint="eastAsia" w:ascii="仿宋_GB2312" w:eastAsia="仿宋_GB2312" w:hAnsiTheme="minorEastAsia"/>
          <w:sz w:val="28"/>
          <w:szCs w:val="28"/>
        </w:rPr>
        <w:t>3、响应文件的澄清</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hint="eastAsia" w:ascii="仿宋_GB2312" w:eastAsia="仿宋_GB2312" w:hAnsiTheme="minorEastAsia"/>
          <w:sz w:val="28"/>
          <w:szCs w:val="28"/>
        </w:rPr>
        <w:t>。为有助于对响应文件的审查、评价和比较，磋商小组或经磋商小组授权的可要求供应商对其响应文件进行澄清，有关澄清的要求和答复应以书面形式提交。供应商的澄清、说明或者更正不得超出响应文件的范围或者改变响应文件的实质性内容，但供应商按照磋商文件的变动情况及磋商小组的要求提交补充响应文件除外。</w:t>
      </w:r>
    </w:p>
    <w:p>
      <w:pPr>
        <w:pStyle w:val="36"/>
        <w:spacing w:afterLines="0" w:line="500" w:lineRule="exact"/>
        <w:ind w:firstLine="508" w:firstLineChars="181"/>
        <w:rPr>
          <w:rFonts w:ascii="仿宋_GB2312" w:eastAsia="仿宋_GB2312" w:cs="Arial" w:hAnsiTheme="minorEastAsia"/>
          <w:b/>
          <w:sz w:val="28"/>
          <w:szCs w:val="28"/>
        </w:rPr>
      </w:pPr>
      <w:r>
        <w:rPr>
          <w:rFonts w:hint="eastAsia" w:ascii="仿宋_GB2312" w:eastAsia="仿宋_GB2312" w:cs="Arial" w:hAnsiTheme="minorEastAsia"/>
          <w:b/>
          <w:sz w:val="28"/>
          <w:szCs w:val="28"/>
        </w:rPr>
        <w:t>二、评审办法</w:t>
      </w:r>
    </w:p>
    <w:p>
      <w:pPr>
        <w:pStyle w:val="36"/>
        <w:spacing w:afterLines="0" w:line="500" w:lineRule="exact"/>
        <w:ind w:firstLine="504" w:firstLineChars="180"/>
        <w:rPr>
          <w:rFonts w:ascii="仿宋_GB2312" w:eastAsia="仿宋_GB2312" w:cs="Arial" w:hAnsiTheme="minorEastAsia"/>
          <w:sz w:val="28"/>
          <w:szCs w:val="28"/>
        </w:rPr>
      </w:pPr>
      <w:r>
        <w:rPr>
          <w:rFonts w:hint="eastAsia" w:ascii="仿宋_GB2312" w:eastAsia="仿宋_GB2312" w:cs="Arial" w:hAnsiTheme="minorEastAsia"/>
          <w:sz w:val="28"/>
          <w:szCs w:val="28"/>
        </w:rPr>
        <w:t>磋商小组将对各</w:t>
      </w:r>
      <w:r>
        <w:rPr>
          <w:rFonts w:hint="eastAsia" w:ascii="仿宋_GB2312" w:eastAsia="仿宋_GB2312" w:cs="Arial" w:hAnsiTheme="minorEastAsia"/>
          <w:sz w:val="28"/>
          <w:szCs w:val="28"/>
          <w:lang w:eastAsia="zh-CN"/>
        </w:rPr>
        <w:t>响应</w:t>
      </w:r>
      <w:r>
        <w:rPr>
          <w:rFonts w:hint="eastAsia" w:ascii="仿宋_GB2312" w:eastAsia="仿宋_GB2312" w:cs="Arial" w:hAnsiTheme="minorEastAsia"/>
          <w:sz w:val="28"/>
          <w:szCs w:val="28"/>
        </w:rPr>
        <w:t>人的报价、</w:t>
      </w:r>
      <w:r>
        <w:rPr>
          <w:rFonts w:hint="eastAsia" w:ascii="仿宋_GB2312" w:eastAsia="仿宋_GB2312" w:cs="Arial" w:hAnsiTheme="minorEastAsia"/>
          <w:bCs/>
          <w:sz w:val="28"/>
          <w:szCs w:val="28"/>
        </w:rPr>
        <w:t>技术和服务方案</w:t>
      </w:r>
      <w:r>
        <w:rPr>
          <w:rFonts w:hint="eastAsia" w:ascii="仿宋_GB2312" w:eastAsia="仿宋_GB2312" w:cs="Arial" w:hAnsiTheme="minorEastAsia"/>
          <w:sz w:val="28"/>
          <w:szCs w:val="28"/>
        </w:rPr>
        <w:t>、</w:t>
      </w:r>
      <w:r>
        <w:rPr>
          <w:rFonts w:hint="eastAsia" w:ascii="仿宋_GB2312" w:eastAsia="仿宋_GB2312" w:cs="Arial" w:hAnsiTheme="minorEastAsia"/>
          <w:sz w:val="28"/>
          <w:szCs w:val="28"/>
          <w:lang w:eastAsia="zh-CN"/>
        </w:rPr>
        <w:t>响应</w:t>
      </w:r>
      <w:r>
        <w:rPr>
          <w:rFonts w:hint="eastAsia" w:ascii="仿宋_GB2312" w:eastAsia="仿宋_GB2312" w:cs="Arial" w:hAnsiTheme="minorEastAsia"/>
          <w:sz w:val="28"/>
          <w:szCs w:val="28"/>
        </w:rPr>
        <w:t>人提供的资质和业绩情况等方面进行综合评审，磋商小组各成员应当独立对每个有效</w:t>
      </w:r>
      <w:r>
        <w:rPr>
          <w:rFonts w:hint="eastAsia" w:ascii="仿宋_GB2312" w:eastAsia="仿宋_GB2312" w:cs="Arial" w:hAnsiTheme="minorEastAsia"/>
          <w:sz w:val="28"/>
          <w:szCs w:val="28"/>
          <w:lang w:eastAsia="zh-CN"/>
        </w:rPr>
        <w:t>响应</w:t>
      </w:r>
      <w:r>
        <w:rPr>
          <w:rFonts w:hint="eastAsia" w:ascii="仿宋_GB2312" w:eastAsia="仿宋_GB2312" w:cs="Arial" w:hAnsiTheme="minorEastAsia"/>
          <w:sz w:val="28"/>
          <w:szCs w:val="28"/>
        </w:rPr>
        <w:t>人的</w:t>
      </w:r>
      <w:r>
        <w:rPr>
          <w:rFonts w:hint="eastAsia" w:ascii="仿宋_GB2312" w:eastAsia="仿宋_GB2312" w:cs="Arial" w:hAnsiTheme="minorEastAsia"/>
          <w:sz w:val="28"/>
          <w:szCs w:val="28"/>
          <w:lang w:eastAsia="zh-CN"/>
        </w:rPr>
        <w:t>响应</w:t>
      </w:r>
      <w:r>
        <w:rPr>
          <w:rFonts w:hint="eastAsia" w:ascii="仿宋_GB2312" w:eastAsia="仿宋_GB2312" w:cs="Arial" w:hAnsiTheme="minorEastAsia"/>
          <w:sz w:val="28"/>
          <w:szCs w:val="28"/>
        </w:rPr>
        <w:t>文件进行评价、打分。经算术平均后，得出各</w:t>
      </w:r>
      <w:r>
        <w:rPr>
          <w:rFonts w:hint="eastAsia" w:ascii="仿宋_GB2312" w:eastAsia="仿宋_GB2312" w:cs="Arial" w:hAnsiTheme="minorEastAsia"/>
          <w:sz w:val="28"/>
          <w:szCs w:val="28"/>
          <w:lang w:eastAsia="zh-CN"/>
        </w:rPr>
        <w:t>响应</w:t>
      </w:r>
      <w:r>
        <w:rPr>
          <w:rFonts w:hint="eastAsia" w:ascii="仿宋_GB2312" w:eastAsia="仿宋_GB2312" w:cs="Arial" w:hAnsiTheme="minorEastAsia"/>
          <w:sz w:val="28"/>
          <w:szCs w:val="28"/>
        </w:rPr>
        <w:t>人的最终评审分</w:t>
      </w:r>
      <w:r>
        <w:rPr>
          <w:rFonts w:hint="eastAsia" w:ascii="仿宋_GB2312" w:hAnsi="宋体" w:eastAsia="仿宋_GB2312" w:cs="Arial"/>
          <w:sz w:val="28"/>
          <w:szCs w:val="28"/>
        </w:rPr>
        <w:t>（保留至小数点后两位）</w:t>
      </w:r>
      <w:r>
        <w:rPr>
          <w:rFonts w:hint="eastAsia" w:ascii="仿宋_GB2312" w:eastAsia="仿宋_GB2312" w:cs="Arial" w:hAnsiTheme="minorEastAsia"/>
          <w:sz w:val="28"/>
          <w:szCs w:val="28"/>
        </w:rPr>
        <w:t>,按最终评审分由高到低顺序排列。得分相同的，按报价由低到高顺序排列。得分且报价相同的，按技术指标优劣顺序排列，并形成</w:t>
      </w:r>
      <w:r>
        <w:rPr>
          <w:rFonts w:hint="eastAsia" w:ascii="仿宋_GB2312" w:eastAsia="仿宋_GB2312" w:cs="Arial" w:hAnsiTheme="minorEastAsia"/>
          <w:sz w:val="28"/>
          <w:szCs w:val="28"/>
          <w:lang w:eastAsia="zh-CN"/>
        </w:rPr>
        <w:t>最终</w:t>
      </w:r>
      <w:r>
        <w:rPr>
          <w:rFonts w:hint="eastAsia" w:ascii="仿宋_GB2312" w:eastAsia="仿宋_GB2312" w:cs="Arial" w:hAnsiTheme="minorEastAsia"/>
          <w:sz w:val="28"/>
          <w:szCs w:val="28"/>
        </w:rPr>
        <w:t>意见。</w:t>
      </w:r>
    </w:p>
    <w:p>
      <w:pPr>
        <w:spacing w:line="500" w:lineRule="exact"/>
        <w:ind w:left="105" w:leftChars="50" w:firstLine="498" w:firstLineChars="178"/>
        <w:rPr>
          <w:rFonts w:ascii="仿宋_GB2312" w:eastAsia="仿宋_GB2312" w:cs="Arial" w:hAnsiTheme="minorEastAsia"/>
          <w:b/>
          <w:sz w:val="28"/>
          <w:szCs w:val="28"/>
        </w:rPr>
      </w:pPr>
      <w:r>
        <w:rPr>
          <w:rFonts w:hint="eastAsia" w:ascii="仿宋_GB2312" w:eastAsia="仿宋_GB2312" w:cs="Arial" w:hAnsiTheme="minorEastAsia"/>
          <w:sz w:val="28"/>
          <w:szCs w:val="28"/>
        </w:rPr>
        <w:t>各</w:t>
      </w:r>
      <w:r>
        <w:rPr>
          <w:rFonts w:hint="eastAsia" w:ascii="仿宋_GB2312" w:eastAsia="仿宋_GB2312" w:cs="Arial" w:hAnsiTheme="minorEastAsia"/>
          <w:sz w:val="28"/>
          <w:szCs w:val="28"/>
          <w:lang w:eastAsia="zh-CN"/>
        </w:rPr>
        <w:t>响应</w:t>
      </w:r>
      <w:r>
        <w:rPr>
          <w:rFonts w:hint="eastAsia" w:ascii="仿宋_GB2312" w:eastAsia="仿宋_GB2312" w:cs="Arial" w:hAnsiTheme="minorEastAsia"/>
          <w:sz w:val="28"/>
          <w:szCs w:val="28"/>
        </w:rPr>
        <w:t>人的综合得分为：价格得分+专业得分得分之和，总分为100分，其中：价格得分30分，</w:t>
      </w:r>
      <w:r>
        <w:rPr>
          <w:rFonts w:hint="eastAsia" w:ascii="仿宋_GB2312" w:eastAsia="仿宋_GB2312" w:cs="Arial" w:hAnsiTheme="minorEastAsia"/>
          <w:sz w:val="28"/>
          <w:szCs w:val="28"/>
          <w:lang w:eastAsia="zh-CN"/>
        </w:rPr>
        <w:t>专业</w:t>
      </w:r>
      <w:r>
        <w:rPr>
          <w:rFonts w:hint="eastAsia" w:ascii="仿宋_GB2312" w:eastAsia="仿宋_GB2312" w:cs="Arial" w:hAnsiTheme="minorEastAsia"/>
          <w:sz w:val="28"/>
          <w:szCs w:val="28"/>
        </w:rPr>
        <w:t>得分</w:t>
      </w:r>
      <w:r>
        <w:rPr>
          <w:rFonts w:hint="eastAsia" w:ascii="仿宋_GB2312" w:eastAsia="仿宋_GB2312" w:cs="Arial" w:hAnsiTheme="minorEastAsia"/>
          <w:sz w:val="28"/>
          <w:szCs w:val="28"/>
          <w:lang w:val="en-US" w:eastAsia="zh-CN"/>
        </w:rPr>
        <w:t>7</w:t>
      </w:r>
      <w:r>
        <w:rPr>
          <w:rFonts w:hint="eastAsia" w:ascii="仿宋_GB2312" w:eastAsia="仿宋_GB2312" w:cs="Arial" w:hAnsiTheme="minorEastAsia"/>
          <w:sz w:val="28"/>
          <w:szCs w:val="28"/>
        </w:rPr>
        <w:t>0分。根据上述评标原则，分值安排如下：</w:t>
      </w:r>
    </w:p>
    <w:p>
      <w:pPr>
        <w:pStyle w:val="16"/>
        <w:snapToGrid w:val="0"/>
        <w:spacing w:line="500" w:lineRule="exact"/>
        <w:ind w:firstLine="562" w:firstLineChars="200"/>
        <w:rPr>
          <w:rFonts w:ascii="仿宋_GB2312" w:eastAsia="仿宋_GB2312" w:cs="Arial" w:hAnsiTheme="minorEastAsia"/>
          <w:b/>
          <w:kern w:val="28"/>
          <w:sz w:val="28"/>
          <w:szCs w:val="28"/>
        </w:rPr>
      </w:pPr>
      <w:r>
        <w:rPr>
          <w:rFonts w:hint="eastAsia" w:ascii="仿宋_GB2312" w:eastAsia="仿宋_GB2312" w:cs="Arial" w:hAnsiTheme="minorEastAsia"/>
          <w:b/>
          <w:sz w:val="28"/>
          <w:szCs w:val="28"/>
        </w:rPr>
        <w:t>1.投标价格（30分）</w:t>
      </w:r>
    </w:p>
    <w:p>
      <w:pPr>
        <w:autoSpaceDE w:val="0"/>
        <w:autoSpaceDN w:val="0"/>
        <w:spacing w:line="500" w:lineRule="exact"/>
        <w:ind w:firstLine="482"/>
        <w:rPr>
          <w:rFonts w:ascii="仿宋_GB2312" w:eastAsia="仿宋_GB2312" w:cs="Arial" w:hAnsiTheme="minorEastAsia"/>
          <w:b/>
          <w:sz w:val="28"/>
          <w:szCs w:val="28"/>
        </w:rPr>
      </w:pPr>
      <w:r>
        <w:rPr>
          <w:rFonts w:hint="eastAsia" w:ascii="仿宋_GB2312" w:eastAsia="仿宋_GB2312" w:cs="Arial" w:hAnsiTheme="minorEastAsia"/>
          <w:b/>
          <w:sz w:val="28"/>
          <w:szCs w:val="28"/>
        </w:rPr>
        <w:t>（1）报价模式</w:t>
      </w:r>
    </w:p>
    <w:p>
      <w:pPr>
        <w:autoSpaceDE w:val="0"/>
        <w:autoSpaceDN w:val="0"/>
        <w:spacing w:line="500" w:lineRule="exact"/>
        <w:ind w:firstLine="482"/>
        <w:rPr>
          <w:rFonts w:ascii="仿宋_GB2312" w:eastAsia="仿宋_GB2312" w:cs="Arial" w:hAnsiTheme="minorEastAsia"/>
          <w:sz w:val="28"/>
          <w:szCs w:val="28"/>
        </w:rPr>
      </w:pPr>
      <w:r>
        <w:rPr>
          <w:rFonts w:hint="eastAsia" w:ascii="仿宋_GB2312" w:eastAsia="仿宋_GB2312" w:cs="Arial" w:hAnsiTheme="minorEastAsia"/>
          <w:sz w:val="28"/>
          <w:szCs w:val="28"/>
        </w:rPr>
        <w:t>本项目实行两轮报价模式，以各供应商第二轮报价作为报价分的计算依据。</w:t>
      </w:r>
    </w:p>
    <w:p>
      <w:pPr>
        <w:autoSpaceDE w:val="0"/>
        <w:autoSpaceDN w:val="0"/>
        <w:spacing w:line="500" w:lineRule="exact"/>
        <w:ind w:firstLine="482"/>
        <w:rPr>
          <w:rFonts w:ascii="仿宋_GB2312" w:eastAsia="仿宋_GB2312" w:cs="Arial" w:hAnsiTheme="minorEastAsia"/>
          <w:b/>
          <w:sz w:val="28"/>
          <w:szCs w:val="28"/>
        </w:rPr>
      </w:pPr>
      <w:r>
        <w:rPr>
          <w:rFonts w:hint="eastAsia" w:ascii="仿宋_GB2312" w:eastAsia="仿宋_GB2312" w:cs="Arial" w:hAnsiTheme="minorEastAsia"/>
          <w:b/>
          <w:sz w:val="28"/>
          <w:szCs w:val="28"/>
        </w:rPr>
        <w:t>（2）投标价格的合理性：</w:t>
      </w:r>
    </w:p>
    <w:p>
      <w:pPr>
        <w:autoSpaceDE w:val="0"/>
        <w:autoSpaceDN w:val="0"/>
        <w:spacing w:line="500" w:lineRule="exact"/>
        <w:ind w:firstLine="482"/>
        <w:rPr>
          <w:rFonts w:ascii="仿宋_GB2312" w:eastAsia="仿宋_GB2312" w:cs="Arial" w:hAnsiTheme="minorEastAsia"/>
          <w:sz w:val="28"/>
          <w:szCs w:val="28"/>
          <w:lang w:val="zh-CN"/>
        </w:rPr>
      </w:pPr>
      <w:r>
        <w:rPr>
          <w:rFonts w:hint="eastAsia" w:ascii="仿宋_GB2312" w:eastAsia="仿宋_GB2312" w:cs="Arial" w:hAnsiTheme="minorEastAsia"/>
          <w:sz w:val="28"/>
          <w:szCs w:val="28"/>
          <w:lang w:val="zh-CN"/>
        </w:rPr>
        <w:t>分析总报价及各个分项报价是否合理，报价范围是否完整，有否重大错漏项</w:t>
      </w:r>
      <w:r>
        <w:rPr>
          <w:rFonts w:hint="eastAsia" w:ascii="仿宋_GB2312" w:eastAsia="仿宋_GB2312" w:cs="Arial" w:hAnsiTheme="minorEastAsia"/>
          <w:sz w:val="28"/>
          <w:szCs w:val="28"/>
        </w:rPr>
        <w:t>，磋商小组认为报价出现异常时，有权要求</w:t>
      </w:r>
      <w:r>
        <w:rPr>
          <w:rFonts w:hint="eastAsia" w:ascii="仿宋_GB2312" w:eastAsia="仿宋_GB2312" w:cs="Arial" w:hAnsiTheme="minorEastAsia"/>
          <w:sz w:val="28"/>
          <w:szCs w:val="28"/>
          <w:lang w:eastAsia="zh-CN"/>
        </w:rPr>
        <w:t>响应</w:t>
      </w:r>
      <w:r>
        <w:rPr>
          <w:rFonts w:hint="eastAsia" w:ascii="仿宋_GB2312" w:eastAsia="仿宋_GB2312" w:cs="Arial" w:hAnsiTheme="minorEastAsia"/>
          <w:sz w:val="28"/>
          <w:szCs w:val="28"/>
        </w:rPr>
        <w:t>人在</w:t>
      </w:r>
      <w:r>
        <w:rPr>
          <w:rFonts w:hint="eastAsia" w:ascii="仿宋_GB2312" w:eastAsia="仿宋_GB2312" w:cs="Arial" w:hAnsiTheme="minorEastAsia"/>
          <w:sz w:val="28"/>
          <w:szCs w:val="28"/>
          <w:lang w:eastAsia="zh-CN"/>
        </w:rPr>
        <w:t>磋商</w:t>
      </w:r>
      <w:r>
        <w:rPr>
          <w:rFonts w:hint="eastAsia" w:ascii="仿宋_GB2312" w:eastAsia="仿宋_GB2312" w:cs="Arial" w:hAnsiTheme="minorEastAsia"/>
          <w:sz w:val="28"/>
          <w:szCs w:val="28"/>
        </w:rPr>
        <w:t>期间对报价的详细组成和设备的供应渠道等事项作出解释和澄清，并确认其报价是否有效</w:t>
      </w:r>
      <w:r>
        <w:rPr>
          <w:rFonts w:hint="eastAsia" w:ascii="仿宋_GB2312" w:eastAsia="仿宋_GB2312" w:cs="Arial" w:hAnsiTheme="minorEastAsia"/>
          <w:sz w:val="28"/>
          <w:szCs w:val="28"/>
          <w:lang w:val="zh-CN"/>
        </w:rPr>
        <w:t>。</w:t>
      </w:r>
    </w:p>
    <w:p>
      <w:pPr>
        <w:snapToGrid w:val="0"/>
        <w:spacing w:line="500" w:lineRule="exact"/>
        <w:ind w:firstLine="562" w:firstLineChars="200"/>
        <w:rPr>
          <w:rFonts w:ascii="仿宋_GB2312" w:eastAsia="仿宋_GB2312" w:cs="Arial" w:hAnsiTheme="minorEastAsia"/>
          <w:b/>
          <w:sz w:val="28"/>
          <w:szCs w:val="28"/>
          <w:lang w:val="zh-CN"/>
        </w:rPr>
      </w:pPr>
      <w:r>
        <w:rPr>
          <w:rFonts w:hint="eastAsia" w:ascii="仿宋_GB2312" w:eastAsia="仿宋_GB2312" w:cs="Arial" w:hAnsiTheme="minorEastAsia"/>
          <w:b/>
          <w:sz w:val="28"/>
          <w:szCs w:val="28"/>
          <w:lang w:val="zh-CN"/>
        </w:rPr>
        <w:t>（3）报价分计算方法：</w:t>
      </w:r>
    </w:p>
    <w:p>
      <w:pPr>
        <w:snapToGrid w:val="0"/>
        <w:spacing w:line="500" w:lineRule="exact"/>
        <w:ind w:firstLine="560" w:firstLineChars="200"/>
        <w:rPr>
          <w:rFonts w:ascii="仿宋_GB2312" w:eastAsia="仿宋_GB2312" w:cs="Arial" w:hAnsiTheme="minorEastAsia"/>
          <w:sz w:val="28"/>
          <w:szCs w:val="28"/>
          <w:lang w:val="zh-CN"/>
        </w:rPr>
      </w:pPr>
      <w:r>
        <w:rPr>
          <w:rFonts w:hint="eastAsia" w:ascii="仿宋_GB2312" w:eastAsia="仿宋_GB2312" w:cs="Arial" w:hAnsiTheme="minorEastAsia"/>
          <w:sz w:val="28"/>
          <w:szCs w:val="28"/>
          <w:lang w:val="zh-CN"/>
        </w:rPr>
        <w:t>满足磋商文件要求且最后报价最低的供应商的价格为磋商基准价，其价格分为满分30分，</w:t>
      </w:r>
      <w:r>
        <w:rPr>
          <w:rFonts w:hint="eastAsia" w:ascii="仿宋_GB2312" w:hAnsi="宋体" w:eastAsia="仿宋_GB2312" w:cs="Arial"/>
          <w:sz w:val="28"/>
          <w:szCs w:val="28"/>
        </w:rPr>
        <w:t>价格分保留至小数点后两位</w:t>
      </w:r>
      <w:r>
        <w:rPr>
          <w:rFonts w:hint="eastAsia" w:ascii="仿宋_GB2312" w:eastAsia="仿宋_GB2312" w:cs="Arial" w:hAnsiTheme="minorEastAsia"/>
          <w:sz w:val="28"/>
          <w:szCs w:val="28"/>
          <w:lang w:val="zh-CN"/>
        </w:rPr>
        <w:t>。其他供应商的价格分统一按照下列公式计算：</w:t>
      </w:r>
    </w:p>
    <w:p>
      <w:pPr>
        <w:snapToGrid w:val="0"/>
        <w:spacing w:line="500" w:lineRule="exact"/>
        <w:ind w:firstLine="560" w:firstLineChars="200"/>
        <w:rPr>
          <w:rFonts w:ascii="仿宋_GB2312" w:eastAsia="仿宋_GB2312" w:cs="Arial" w:hAnsiTheme="minorEastAsia"/>
          <w:sz w:val="28"/>
          <w:szCs w:val="28"/>
          <w:lang w:val="zh-CN"/>
        </w:rPr>
      </w:pPr>
      <w:r>
        <w:rPr>
          <w:rFonts w:hint="eastAsia" w:ascii="仿宋_GB2312" w:eastAsia="仿宋_GB2312" w:cs="Arial" w:hAnsiTheme="minorEastAsia"/>
          <w:sz w:val="28"/>
          <w:szCs w:val="28"/>
          <w:lang w:val="zh-CN"/>
        </w:rPr>
        <w:t>磋商报价得分=（磋商基准价/最后磋商报价）×价格权值×100</w:t>
      </w:r>
    </w:p>
    <w:p>
      <w:pPr>
        <w:spacing w:line="500" w:lineRule="exact"/>
        <w:ind w:firstLine="562" w:firstLineChars="200"/>
        <w:rPr>
          <w:rFonts w:ascii="仿宋_GB2312" w:eastAsia="仿宋_GB2312" w:cs="Arial" w:hAnsiTheme="minorEastAsia"/>
          <w:b/>
          <w:sz w:val="28"/>
          <w:szCs w:val="28"/>
        </w:rPr>
      </w:pPr>
      <w:r>
        <w:rPr>
          <w:rFonts w:hint="eastAsia" w:ascii="仿宋_GB2312" w:eastAsia="仿宋_GB2312" w:cs="Arial" w:hAnsiTheme="minorEastAsia"/>
          <w:b/>
          <w:sz w:val="28"/>
          <w:szCs w:val="28"/>
        </w:rPr>
        <w:t>2.专业得分（70分）</w:t>
      </w:r>
    </w:p>
    <w:p>
      <w:pPr>
        <w:spacing w:line="500" w:lineRule="exact"/>
        <w:ind w:firstLine="560" w:firstLineChars="200"/>
        <w:rPr>
          <w:rFonts w:ascii="仿宋_GB2312" w:eastAsia="仿宋_GB2312" w:cs="Arial" w:hAnsiTheme="minorEastAsia"/>
          <w:kern w:val="0"/>
          <w:sz w:val="28"/>
          <w:szCs w:val="28"/>
        </w:rPr>
      </w:pPr>
      <w:r>
        <w:rPr>
          <w:rFonts w:hint="eastAsia" w:ascii="仿宋_GB2312" w:eastAsia="仿宋_GB2312" w:cs="Arial" w:hAnsiTheme="minorEastAsia"/>
          <w:kern w:val="0"/>
          <w:sz w:val="28"/>
          <w:szCs w:val="28"/>
        </w:rPr>
        <w:t>磋商小组将采用综合评价法对各供应商的响应文件进行评分，具体评分标准如下：</w:t>
      </w:r>
    </w:p>
    <w:tbl>
      <w:tblPr>
        <w:tblStyle w:val="25"/>
        <w:tblW w:w="10464" w:type="dxa"/>
        <w:tblInd w:w="-743" w:type="dxa"/>
        <w:tblLayout w:type="autofit"/>
        <w:tblCellMar>
          <w:top w:w="0" w:type="dxa"/>
          <w:left w:w="108" w:type="dxa"/>
          <w:bottom w:w="0" w:type="dxa"/>
          <w:right w:w="108" w:type="dxa"/>
        </w:tblCellMar>
      </w:tblPr>
      <w:tblGrid>
        <w:gridCol w:w="721"/>
        <w:gridCol w:w="726"/>
        <w:gridCol w:w="1105"/>
        <w:gridCol w:w="5058"/>
        <w:gridCol w:w="14"/>
        <w:gridCol w:w="695"/>
        <w:gridCol w:w="14"/>
        <w:gridCol w:w="694"/>
        <w:gridCol w:w="14"/>
        <w:gridCol w:w="695"/>
        <w:gridCol w:w="14"/>
        <w:gridCol w:w="700"/>
        <w:gridCol w:w="14"/>
      </w:tblGrid>
      <w:tr>
        <w:tblPrEx>
          <w:tblCellMar>
            <w:top w:w="0" w:type="dxa"/>
            <w:left w:w="108" w:type="dxa"/>
            <w:bottom w:w="0" w:type="dxa"/>
            <w:right w:w="108" w:type="dxa"/>
          </w:tblCellMar>
        </w:tblPrEx>
        <w:trPr>
          <w:gridAfter w:val="1"/>
          <w:wAfter w:w="14" w:type="dxa"/>
          <w:trHeight w:val="360" w:hRule="atLeast"/>
        </w:trPr>
        <w:tc>
          <w:tcPr>
            <w:tcW w:w="721" w:type="dxa"/>
            <w:vMerge w:val="restart"/>
            <w:tcBorders>
              <w:top w:val="single" w:color="auto" w:sz="8" w:space="0"/>
              <w:left w:val="single" w:color="auto" w:sz="4" w:space="0"/>
              <w:bottom w:val="single" w:color="auto" w:sz="4" w:space="0"/>
              <w:right w:val="single" w:color="auto" w:sz="4" w:space="0"/>
            </w:tcBorders>
            <w:shd w:val="clear" w:color="000000" w:fill="F2F2F2"/>
            <w:vAlign w:val="center"/>
          </w:tcPr>
          <w:p>
            <w:pPr>
              <w:widowControl/>
              <w:jc w:val="left"/>
              <w:rPr>
                <w:rFonts w:ascii="黑体" w:hAnsi="黑体" w:eastAsia="黑体" w:cs="宋体"/>
                <w:b/>
                <w:bCs/>
                <w:color w:val="000000"/>
                <w:sz w:val="20"/>
              </w:rPr>
            </w:pPr>
            <w:r>
              <w:rPr>
                <w:rFonts w:hint="eastAsia" w:ascii="黑体" w:hAnsi="黑体" w:eastAsia="黑体" w:cs="宋体"/>
                <w:b/>
                <w:bCs/>
                <w:color w:val="000000"/>
                <w:sz w:val="20"/>
              </w:rPr>
              <w:t>维度</w:t>
            </w:r>
          </w:p>
        </w:tc>
        <w:tc>
          <w:tcPr>
            <w:tcW w:w="726" w:type="dxa"/>
            <w:vMerge w:val="restart"/>
            <w:tcBorders>
              <w:top w:val="single" w:color="auto" w:sz="8" w:space="0"/>
              <w:left w:val="single" w:color="auto" w:sz="4" w:space="0"/>
              <w:bottom w:val="single" w:color="auto" w:sz="4" w:space="0"/>
              <w:right w:val="single" w:color="auto" w:sz="4" w:space="0"/>
            </w:tcBorders>
            <w:shd w:val="clear" w:color="000000" w:fill="F2F2F2"/>
            <w:vAlign w:val="center"/>
          </w:tcPr>
          <w:p>
            <w:pPr>
              <w:widowControl/>
              <w:jc w:val="center"/>
              <w:rPr>
                <w:rFonts w:ascii="黑体" w:hAnsi="黑体" w:eastAsia="黑体" w:cs="宋体"/>
                <w:b/>
                <w:bCs/>
                <w:color w:val="000000"/>
                <w:sz w:val="20"/>
              </w:rPr>
            </w:pPr>
            <w:r>
              <w:rPr>
                <w:rFonts w:hint="eastAsia" w:ascii="黑体" w:hAnsi="黑体" w:eastAsia="黑体" w:cs="宋体"/>
                <w:b/>
                <w:bCs/>
                <w:color w:val="000000"/>
                <w:sz w:val="20"/>
              </w:rPr>
              <w:t>序号</w:t>
            </w:r>
          </w:p>
        </w:tc>
        <w:tc>
          <w:tcPr>
            <w:tcW w:w="1105" w:type="dxa"/>
            <w:vMerge w:val="restart"/>
            <w:tcBorders>
              <w:top w:val="single" w:color="auto" w:sz="8" w:space="0"/>
              <w:left w:val="single" w:color="auto" w:sz="4" w:space="0"/>
              <w:bottom w:val="single" w:color="auto" w:sz="4" w:space="0"/>
              <w:right w:val="single" w:color="auto" w:sz="4" w:space="0"/>
            </w:tcBorders>
            <w:shd w:val="clear" w:color="000000" w:fill="F2F2F2"/>
            <w:vAlign w:val="center"/>
          </w:tcPr>
          <w:p>
            <w:pPr>
              <w:widowControl/>
              <w:jc w:val="center"/>
              <w:rPr>
                <w:rFonts w:ascii="黑体" w:hAnsi="黑体" w:eastAsia="黑体" w:cs="宋体"/>
                <w:b/>
                <w:bCs/>
                <w:color w:val="000000"/>
                <w:sz w:val="20"/>
              </w:rPr>
            </w:pPr>
            <w:r>
              <w:rPr>
                <w:rFonts w:hint="eastAsia" w:ascii="黑体" w:hAnsi="黑体" w:eastAsia="黑体" w:cs="宋体"/>
                <w:b/>
                <w:bCs/>
                <w:color w:val="000000"/>
                <w:sz w:val="20"/>
              </w:rPr>
              <w:t>评分项目</w:t>
            </w:r>
          </w:p>
        </w:tc>
        <w:tc>
          <w:tcPr>
            <w:tcW w:w="5058" w:type="dxa"/>
            <w:vMerge w:val="restart"/>
            <w:tcBorders>
              <w:top w:val="single" w:color="auto" w:sz="8" w:space="0"/>
              <w:left w:val="single" w:color="auto" w:sz="4" w:space="0"/>
              <w:bottom w:val="single" w:color="auto" w:sz="4" w:space="0"/>
              <w:right w:val="single" w:color="auto" w:sz="4" w:space="0"/>
            </w:tcBorders>
            <w:shd w:val="clear" w:color="000000" w:fill="F2F2F2"/>
            <w:vAlign w:val="center"/>
          </w:tcPr>
          <w:p>
            <w:pPr>
              <w:widowControl/>
              <w:jc w:val="center"/>
              <w:rPr>
                <w:rFonts w:ascii="黑体" w:hAnsi="黑体" w:eastAsia="黑体" w:cs="宋体"/>
                <w:b/>
                <w:bCs/>
                <w:color w:val="000000"/>
                <w:sz w:val="20"/>
              </w:rPr>
            </w:pPr>
            <w:r>
              <w:rPr>
                <w:rFonts w:hint="eastAsia" w:ascii="黑体" w:hAnsi="黑体" w:eastAsia="黑体" w:cs="宋体"/>
                <w:b/>
                <w:bCs/>
                <w:color w:val="000000"/>
                <w:sz w:val="20"/>
              </w:rPr>
              <w:t>评分标准</w:t>
            </w:r>
          </w:p>
        </w:tc>
        <w:tc>
          <w:tcPr>
            <w:tcW w:w="709" w:type="dxa"/>
            <w:gridSpan w:val="2"/>
            <w:vMerge w:val="restart"/>
            <w:tcBorders>
              <w:top w:val="single" w:color="auto" w:sz="8" w:space="0"/>
              <w:left w:val="single" w:color="auto" w:sz="4" w:space="0"/>
              <w:bottom w:val="single" w:color="auto" w:sz="4" w:space="0"/>
              <w:right w:val="single" w:color="auto" w:sz="4" w:space="0"/>
            </w:tcBorders>
            <w:shd w:val="clear" w:color="000000" w:fill="F2F2F2"/>
            <w:vAlign w:val="center"/>
          </w:tcPr>
          <w:p>
            <w:pPr>
              <w:widowControl/>
              <w:jc w:val="center"/>
              <w:rPr>
                <w:rFonts w:ascii="黑体" w:hAnsi="黑体" w:eastAsia="黑体" w:cs="宋体"/>
                <w:b/>
                <w:bCs/>
                <w:color w:val="000000"/>
                <w:sz w:val="20"/>
              </w:rPr>
            </w:pPr>
            <w:r>
              <w:rPr>
                <w:rFonts w:hint="eastAsia" w:ascii="黑体" w:hAnsi="黑体" w:eastAsia="黑体" w:cs="宋体"/>
                <w:b/>
                <w:bCs/>
                <w:color w:val="000000"/>
                <w:sz w:val="20"/>
              </w:rPr>
              <w:t>最高评分</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ascii="黑体" w:hAnsi="黑体" w:eastAsia="黑体" w:cs="宋体"/>
                <w:color w:val="000000"/>
                <w:sz w:val="20"/>
              </w:rPr>
            </w:pPr>
            <w:r>
              <w:rPr>
                <w:rFonts w:hint="eastAsia" w:ascii="黑体" w:hAnsi="黑体" w:eastAsia="黑体" w:cs="宋体"/>
                <w:color w:val="000000"/>
                <w:sz w:val="20"/>
              </w:rPr>
              <w:t>供应商一</w:t>
            </w:r>
          </w:p>
        </w:tc>
        <w:tc>
          <w:tcPr>
            <w:tcW w:w="709" w:type="dxa"/>
            <w:gridSpan w:val="2"/>
            <w:vMerge w:val="restart"/>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ascii="黑体" w:hAnsi="黑体" w:eastAsia="黑体" w:cs="宋体"/>
                <w:color w:val="000000"/>
                <w:sz w:val="20"/>
              </w:rPr>
            </w:pPr>
            <w:r>
              <w:rPr>
                <w:rFonts w:hint="eastAsia" w:ascii="黑体" w:hAnsi="黑体" w:eastAsia="黑体" w:cs="宋体"/>
                <w:color w:val="000000"/>
                <w:sz w:val="20"/>
              </w:rPr>
              <w:t>供应商二</w:t>
            </w:r>
          </w:p>
        </w:tc>
        <w:tc>
          <w:tcPr>
            <w:tcW w:w="714" w:type="dxa"/>
            <w:gridSpan w:val="2"/>
            <w:vMerge w:val="restart"/>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ascii="黑体" w:hAnsi="黑体" w:eastAsia="黑体" w:cs="宋体"/>
                <w:color w:val="000000"/>
                <w:sz w:val="20"/>
              </w:rPr>
            </w:pPr>
            <w:r>
              <w:rPr>
                <w:rFonts w:hint="eastAsia" w:ascii="黑体" w:hAnsi="黑体" w:eastAsia="黑体" w:cs="宋体"/>
                <w:color w:val="000000"/>
                <w:sz w:val="20"/>
              </w:rPr>
              <w:t>供应商三</w:t>
            </w:r>
          </w:p>
        </w:tc>
      </w:tr>
      <w:tr>
        <w:tblPrEx>
          <w:tblCellMar>
            <w:top w:w="0" w:type="dxa"/>
            <w:left w:w="108" w:type="dxa"/>
            <w:bottom w:w="0" w:type="dxa"/>
            <w:right w:w="108" w:type="dxa"/>
          </w:tblCellMar>
        </w:tblPrEx>
        <w:trPr>
          <w:gridAfter w:val="1"/>
          <w:wAfter w:w="14" w:type="dxa"/>
          <w:trHeight w:val="360" w:hRule="atLeast"/>
        </w:trPr>
        <w:tc>
          <w:tcPr>
            <w:tcW w:w="721"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sz w:val="20"/>
              </w:rPr>
            </w:pPr>
          </w:p>
        </w:tc>
        <w:tc>
          <w:tcPr>
            <w:tcW w:w="72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sz w:val="20"/>
              </w:rPr>
            </w:pPr>
          </w:p>
        </w:tc>
        <w:tc>
          <w:tcPr>
            <w:tcW w:w="1105"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sz w:val="20"/>
              </w:rPr>
            </w:pPr>
          </w:p>
        </w:tc>
        <w:tc>
          <w:tcPr>
            <w:tcW w:w="5058"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sz w:val="20"/>
              </w:rPr>
            </w:pPr>
          </w:p>
        </w:tc>
        <w:tc>
          <w:tcPr>
            <w:tcW w:w="709"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sz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sz w:val="20"/>
              </w:rPr>
            </w:pP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sz w:val="20"/>
              </w:rPr>
            </w:pPr>
          </w:p>
        </w:tc>
        <w:tc>
          <w:tcPr>
            <w:tcW w:w="7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sz w:val="20"/>
              </w:rPr>
            </w:pPr>
          </w:p>
        </w:tc>
      </w:tr>
      <w:tr>
        <w:tblPrEx>
          <w:tblCellMar>
            <w:top w:w="0" w:type="dxa"/>
            <w:left w:w="108" w:type="dxa"/>
            <w:bottom w:w="0" w:type="dxa"/>
            <w:right w:w="108" w:type="dxa"/>
          </w:tblCellMar>
        </w:tblPrEx>
        <w:trPr>
          <w:gridAfter w:val="1"/>
          <w:wAfter w:w="14" w:type="dxa"/>
          <w:trHeight w:val="520" w:hRule="atLeast"/>
        </w:trPr>
        <w:tc>
          <w:tcPr>
            <w:tcW w:w="721" w:type="dxa"/>
            <w:vMerge w:val="restart"/>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color w:val="000000"/>
                <w:sz w:val="22"/>
                <w:szCs w:val="22"/>
              </w:rPr>
            </w:pPr>
            <w:r>
              <w:rPr>
                <w:rFonts w:hint="eastAsia" w:ascii="宋体" w:hAnsi="宋体" w:cs="宋体"/>
                <w:color w:val="000000"/>
                <w:sz w:val="22"/>
                <w:szCs w:val="22"/>
              </w:rPr>
              <w:t>专业评分</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rPr>
            </w:pPr>
            <w:r>
              <w:rPr>
                <w:rFonts w:hint="eastAsia" w:ascii="宋体" w:hAnsi="宋体" w:cs="宋体"/>
                <w:color w:val="000000"/>
                <w:sz w:val="20"/>
              </w:rPr>
              <w:t>1</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0"/>
              </w:rPr>
            </w:pPr>
            <w:r>
              <w:rPr>
                <w:rFonts w:hint="eastAsia"/>
                <w:color w:val="000000"/>
                <w:sz w:val="22"/>
                <w:szCs w:val="22"/>
              </w:rPr>
              <w:t>企业资质</w:t>
            </w:r>
          </w:p>
        </w:tc>
        <w:tc>
          <w:tcPr>
            <w:tcW w:w="5058"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sz w:val="20"/>
              </w:rPr>
            </w:pPr>
            <w:r>
              <w:rPr>
                <w:rFonts w:hint="eastAsia"/>
                <w:color w:val="000000"/>
                <w:szCs w:val="21"/>
              </w:rPr>
              <w:t>公司存续年限&gt;=5年得1分，否则不得分，年限每增加1年加1分，满分5分；缴纳社保员工人数&gt;=100人得1分，否则不得分</w:t>
            </w:r>
            <w:r>
              <w:rPr>
                <w:rFonts w:hint="eastAsia"/>
                <w:color w:val="000000"/>
                <w:szCs w:val="21"/>
              </w:rPr>
              <w:br w:type="textWrapping"/>
            </w:r>
            <w:r>
              <w:rPr>
                <w:rFonts w:hint="eastAsia"/>
                <w:color w:val="000000"/>
                <w:szCs w:val="21"/>
              </w:rPr>
              <w:t>人数每增加</w:t>
            </w:r>
            <w:r>
              <w:rPr>
                <w:color w:val="000000"/>
                <w:szCs w:val="21"/>
              </w:rPr>
              <w:t>5</w:t>
            </w:r>
            <w:r>
              <w:rPr>
                <w:rFonts w:hint="eastAsia"/>
                <w:color w:val="000000"/>
                <w:szCs w:val="21"/>
              </w:rPr>
              <w:t>0人加1分，满分5分；请提供相关社保缴纳记录。</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0"/>
              </w:rPr>
            </w:pPr>
            <w:r>
              <w:rPr>
                <w:rFonts w:hint="eastAsia"/>
                <w:color w:val="000000"/>
                <w:sz w:val="22"/>
                <w:szCs w:val="22"/>
              </w:rPr>
              <w:t>10</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c>
          <w:tcPr>
            <w:tcW w:w="7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r>
      <w:tr>
        <w:tblPrEx>
          <w:tblCellMar>
            <w:top w:w="0" w:type="dxa"/>
            <w:left w:w="108" w:type="dxa"/>
            <w:bottom w:w="0" w:type="dxa"/>
            <w:right w:w="108" w:type="dxa"/>
          </w:tblCellMar>
        </w:tblPrEx>
        <w:trPr>
          <w:gridAfter w:val="1"/>
          <w:wAfter w:w="14" w:type="dxa"/>
          <w:trHeight w:val="629" w:hRule="atLeast"/>
        </w:trPr>
        <w:tc>
          <w:tcPr>
            <w:tcW w:w="72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sz w:val="22"/>
                <w:szCs w:val="22"/>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rPr>
            </w:pPr>
            <w:r>
              <w:rPr>
                <w:rFonts w:hint="eastAsia" w:ascii="宋体" w:hAnsi="宋体" w:cs="宋体"/>
                <w:color w:val="000000"/>
                <w:sz w:val="20"/>
              </w:rPr>
              <w:t>2</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0"/>
              </w:rPr>
            </w:pPr>
            <w:r>
              <w:rPr>
                <w:rFonts w:hint="eastAsia"/>
                <w:color w:val="000000"/>
                <w:sz w:val="22"/>
                <w:szCs w:val="22"/>
              </w:rPr>
              <w:t>成功案例</w:t>
            </w:r>
          </w:p>
        </w:tc>
        <w:tc>
          <w:tcPr>
            <w:tcW w:w="5058" w:type="dxa"/>
            <w:tcBorders>
              <w:top w:val="nil"/>
              <w:left w:val="nil"/>
              <w:bottom w:val="single" w:color="auto" w:sz="4" w:space="0"/>
              <w:right w:val="nil"/>
            </w:tcBorders>
            <w:shd w:val="clear" w:color="auto" w:fill="auto"/>
            <w:vAlign w:val="center"/>
          </w:tcPr>
          <w:p>
            <w:pPr>
              <w:widowControl/>
              <w:jc w:val="left"/>
              <w:rPr>
                <w:color w:val="000000"/>
                <w:szCs w:val="21"/>
              </w:rPr>
            </w:pPr>
            <w:r>
              <w:rPr>
                <w:rFonts w:hint="eastAsia"/>
                <w:color w:val="000000"/>
                <w:szCs w:val="21"/>
              </w:rPr>
              <w:t>具有相似项目案例，每个案例得2分，该项满分10分。</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0"/>
              </w:rPr>
            </w:pPr>
            <w:r>
              <w:rPr>
                <w:rFonts w:hint="eastAsia"/>
                <w:color w:val="000000"/>
                <w:sz w:val="22"/>
                <w:szCs w:val="22"/>
              </w:rPr>
              <w:t>10</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c>
          <w:tcPr>
            <w:tcW w:w="7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r>
      <w:tr>
        <w:tblPrEx>
          <w:tblCellMar>
            <w:top w:w="0" w:type="dxa"/>
            <w:left w:w="108" w:type="dxa"/>
            <w:bottom w:w="0" w:type="dxa"/>
            <w:right w:w="108" w:type="dxa"/>
          </w:tblCellMar>
        </w:tblPrEx>
        <w:trPr>
          <w:gridAfter w:val="1"/>
          <w:wAfter w:w="14" w:type="dxa"/>
          <w:trHeight w:val="1040" w:hRule="atLeast"/>
        </w:trPr>
        <w:tc>
          <w:tcPr>
            <w:tcW w:w="72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sz w:val="22"/>
                <w:szCs w:val="22"/>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rPr>
            </w:pPr>
            <w:r>
              <w:rPr>
                <w:rFonts w:hint="eastAsia" w:ascii="宋体" w:hAnsi="宋体" w:cs="宋体"/>
                <w:color w:val="000000"/>
                <w:sz w:val="20"/>
              </w:rPr>
              <w:t>3</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rPr>
            </w:pPr>
            <w:r>
              <w:rPr>
                <w:rFonts w:hint="eastAsia"/>
                <w:color w:val="000000"/>
                <w:sz w:val="22"/>
                <w:szCs w:val="22"/>
              </w:rPr>
              <w:t>需求的理解及满足程度</w:t>
            </w:r>
          </w:p>
        </w:tc>
        <w:tc>
          <w:tcPr>
            <w:tcW w:w="5058"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sz w:val="20"/>
              </w:rPr>
            </w:pPr>
            <w:r>
              <w:rPr>
                <w:rFonts w:hint="eastAsia"/>
                <w:color w:val="000000"/>
                <w:szCs w:val="21"/>
              </w:rPr>
              <w:t>对本次项目理解和满足程度(包含项目背景、需求内容、项目目标等)</w:t>
            </w:r>
            <w:r>
              <w:rPr>
                <w:rFonts w:hint="eastAsia"/>
                <w:color w:val="000000"/>
                <w:szCs w:val="21"/>
              </w:rPr>
              <w:br w:type="textWrapping"/>
            </w:r>
            <w:r>
              <w:rPr>
                <w:rFonts w:hint="eastAsia"/>
                <w:color w:val="000000"/>
                <w:szCs w:val="21"/>
              </w:rPr>
              <w:t>根据上述因素综合评判：</w:t>
            </w:r>
            <w:r>
              <w:rPr>
                <w:rFonts w:hint="eastAsia"/>
                <w:color w:val="000000"/>
                <w:szCs w:val="21"/>
              </w:rPr>
              <w:br w:type="textWrapping"/>
            </w:r>
            <w:r>
              <w:rPr>
                <w:rFonts w:hint="eastAsia"/>
                <w:color w:val="000000"/>
                <w:szCs w:val="21"/>
              </w:rPr>
              <w:t>充分理解并完全满足需求，得11-15分；</w:t>
            </w:r>
            <w:r>
              <w:rPr>
                <w:rFonts w:hint="eastAsia"/>
                <w:color w:val="000000"/>
                <w:szCs w:val="21"/>
              </w:rPr>
              <w:br w:type="textWrapping"/>
            </w:r>
            <w:r>
              <w:rPr>
                <w:rFonts w:hint="eastAsia"/>
                <w:color w:val="000000"/>
                <w:szCs w:val="21"/>
              </w:rPr>
              <w:t>较好理解并满足需求，得7-10分；</w:t>
            </w:r>
            <w:r>
              <w:rPr>
                <w:rFonts w:hint="eastAsia"/>
                <w:color w:val="000000"/>
                <w:szCs w:val="21"/>
              </w:rPr>
              <w:br w:type="textWrapping"/>
            </w:r>
            <w:r>
              <w:rPr>
                <w:rFonts w:hint="eastAsia"/>
                <w:color w:val="000000"/>
                <w:szCs w:val="21"/>
              </w:rPr>
              <w:t>基本理解并满足需求，得0-6分。</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0"/>
              </w:rPr>
            </w:pPr>
            <w:r>
              <w:rPr>
                <w:rFonts w:hint="eastAsia"/>
                <w:color w:val="000000"/>
                <w:sz w:val="22"/>
                <w:szCs w:val="22"/>
              </w:rPr>
              <w:t>15</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c>
          <w:tcPr>
            <w:tcW w:w="7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r>
      <w:tr>
        <w:tblPrEx>
          <w:tblCellMar>
            <w:top w:w="0" w:type="dxa"/>
            <w:left w:w="108" w:type="dxa"/>
            <w:bottom w:w="0" w:type="dxa"/>
            <w:right w:w="108" w:type="dxa"/>
          </w:tblCellMar>
        </w:tblPrEx>
        <w:trPr>
          <w:gridAfter w:val="1"/>
          <w:wAfter w:w="14" w:type="dxa"/>
          <w:trHeight w:val="780" w:hRule="atLeast"/>
        </w:trPr>
        <w:tc>
          <w:tcPr>
            <w:tcW w:w="72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sz w:val="22"/>
                <w:szCs w:val="22"/>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rPr>
            </w:pPr>
            <w:r>
              <w:rPr>
                <w:rFonts w:hint="eastAsia" w:ascii="宋体" w:hAnsi="宋体" w:cs="宋体"/>
                <w:color w:val="000000"/>
                <w:sz w:val="20"/>
              </w:rPr>
              <w:t>4</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rPr>
            </w:pPr>
            <w:r>
              <w:rPr>
                <w:rFonts w:hint="eastAsia"/>
                <w:color w:val="000000"/>
                <w:sz w:val="22"/>
                <w:szCs w:val="22"/>
              </w:rPr>
              <w:t>支持服务方案的匹配度</w:t>
            </w:r>
          </w:p>
        </w:tc>
        <w:tc>
          <w:tcPr>
            <w:tcW w:w="5058"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sz w:val="20"/>
              </w:rPr>
            </w:pPr>
            <w:r>
              <w:rPr>
                <w:rFonts w:hint="eastAsia"/>
                <w:color w:val="000000"/>
                <w:szCs w:val="21"/>
              </w:rPr>
              <w:t>方案与需求匹配度、方案可行性、专业性等方面评价。根据上述因素综合评判：</w:t>
            </w:r>
            <w:r>
              <w:rPr>
                <w:rFonts w:hint="eastAsia"/>
                <w:color w:val="000000"/>
                <w:szCs w:val="21"/>
              </w:rPr>
              <w:br w:type="textWrapping"/>
            </w:r>
            <w:r>
              <w:rPr>
                <w:rFonts w:hint="eastAsia"/>
                <w:color w:val="000000"/>
                <w:szCs w:val="21"/>
              </w:rPr>
              <w:t>整体方案优秀，得11-15分；</w:t>
            </w:r>
            <w:r>
              <w:rPr>
                <w:rFonts w:hint="eastAsia"/>
                <w:color w:val="000000"/>
                <w:szCs w:val="21"/>
              </w:rPr>
              <w:br w:type="textWrapping"/>
            </w:r>
            <w:r>
              <w:rPr>
                <w:rFonts w:hint="eastAsia"/>
                <w:color w:val="000000"/>
                <w:szCs w:val="21"/>
              </w:rPr>
              <w:t>整体方案良好，得7-10分；</w:t>
            </w:r>
            <w:r>
              <w:rPr>
                <w:rFonts w:hint="eastAsia"/>
                <w:color w:val="000000"/>
                <w:szCs w:val="21"/>
              </w:rPr>
              <w:br w:type="textWrapping"/>
            </w:r>
            <w:r>
              <w:rPr>
                <w:rFonts w:hint="eastAsia"/>
                <w:color w:val="000000"/>
                <w:szCs w:val="21"/>
              </w:rPr>
              <w:t>整体方案一般，得0-6分。</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0"/>
              </w:rPr>
            </w:pPr>
            <w:r>
              <w:rPr>
                <w:rFonts w:hint="eastAsia"/>
                <w:color w:val="000000"/>
                <w:sz w:val="22"/>
                <w:szCs w:val="22"/>
              </w:rPr>
              <w:t>15</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c>
          <w:tcPr>
            <w:tcW w:w="7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r>
      <w:tr>
        <w:tblPrEx>
          <w:tblCellMar>
            <w:top w:w="0" w:type="dxa"/>
            <w:left w:w="108" w:type="dxa"/>
            <w:bottom w:w="0" w:type="dxa"/>
            <w:right w:w="108" w:type="dxa"/>
          </w:tblCellMar>
        </w:tblPrEx>
        <w:trPr>
          <w:gridAfter w:val="1"/>
          <w:wAfter w:w="14" w:type="dxa"/>
          <w:trHeight w:val="780" w:hRule="atLeast"/>
        </w:trPr>
        <w:tc>
          <w:tcPr>
            <w:tcW w:w="721" w:type="dxa"/>
            <w:tcBorders>
              <w:top w:val="nil"/>
              <w:left w:val="single" w:color="auto" w:sz="4" w:space="0"/>
              <w:bottom w:val="nil"/>
              <w:right w:val="single" w:color="auto" w:sz="4" w:space="0"/>
            </w:tcBorders>
            <w:vAlign w:val="center"/>
          </w:tcPr>
          <w:p>
            <w:pPr>
              <w:widowControl/>
              <w:jc w:val="left"/>
              <w:rPr>
                <w:rFonts w:ascii="宋体" w:hAnsi="宋体" w:cs="宋体"/>
                <w:color w:val="000000"/>
                <w:sz w:val="22"/>
                <w:szCs w:val="22"/>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rPr>
            </w:pPr>
            <w:r>
              <w:rPr>
                <w:rFonts w:hint="eastAsia" w:ascii="宋体" w:hAnsi="宋体" w:cs="宋体"/>
                <w:color w:val="000000"/>
                <w:sz w:val="20"/>
              </w:rPr>
              <w:t>5</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rPr>
            </w:pPr>
            <w:r>
              <w:rPr>
                <w:rFonts w:hint="eastAsia"/>
                <w:color w:val="000000"/>
                <w:sz w:val="22"/>
                <w:szCs w:val="22"/>
              </w:rPr>
              <w:t>派遣团队管理</w:t>
            </w:r>
          </w:p>
        </w:tc>
        <w:tc>
          <w:tcPr>
            <w:tcW w:w="5058"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szCs w:val="21"/>
              </w:rPr>
            </w:pPr>
            <w:r>
              <w:rPr>
                <w:rFonts w:hint="eastAsia" w:ascii="宋体" w:hAnsi="宋体" w:cs="Arial"/>
                <w:szCs w:val="21"/>
              </w:rPr>
              <w:t>1.团队人员稳定性管理方案，特别是核心成员的稳定性把控，按合理程度，得0-5分；</w:t>
            </w:r>
            <w:r>
              <w:rPr>
                <w:rFonts w:ascii="宋体" w:hAnsi="宋体" w:cs="Arial"/>
                <w:szCs w:val="21"/>
              </w:rPr>
              <w:br w:type="textWrapping"/>
            </w:r>
            <w:r>
              <w:rPr>
                <w:rFonts w:ascii="宋体" w:hAnsi="宋体" w:cs="Arial"/>
                <w:szCs w:val="21"/>
              </w:rPr>
              <w:t>2</w:t>
            </w:r>
            <w:r>
              <w:rPr>
                <w:rFonts w:hint="eastAsia" w:ascii="宋体" w:hAnsi="宋体" w:cs="Arial"/>
                <w:szCs w:val="21"/>
              </w:rPr>
              <w:t>.团队人员日常管理方案，包括工作纪律及出勤率的保障和工作主动性情况，按合理程度，得0-5分。</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0"/>
              </w:rPr>
            </w:pPr>
            <w:r>
              <w:rPr>
                <w:rFonts w:hint="eastAsia"/>
                <w:color w:val="000000"/>
                <w:sz w:val="22"/>
                <w:szCs w:val="22"/>
              </w:rPr>
              <w:t>10</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rPr>
            </w:pPr>
          </w:p>
        </w:tc>
        <w:tc>
          <w:tcPr>
            <w:tcW w:w="7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p>
        </w:tc>
      </w:tr>
      <w:tr>
        <w:tblPrEx>
          <w:tblCellMar>
            <w:top w:w="0" w:type="dxa"/>
            <w:left w:w="108" w:type="dxa"/>
            <w:bottom w:w="0" w:type="dxa"/>
            <w:right w:w="108" w:type="dxa"/>
          </w:tblCellMar>
        </w:tblPrEx>
        <w:trPr>
          <w:gridAfter w:val="1"/>
          <w:wAfter w:w="14" w:type="dxa"/>
          <w:trHeight w:val="780" w:hRule="atLeast"/>
        </w:trPr>
        <w:tc>
          <w:tcPr>
            <w:tcW w:w="721" w:type="dxa"/>
            <w:tcBorders>
              <w:top w:val="nil"/>
              <w:left w:val="single" w:color="auto" w:sz="4" w:space="0"/>
              <w:bottom w:val="nil"/>
              <w:right w:val="single" w:color="auto" w:sz="4" w:space="0"/>
            </w:tcBorders>
            <w:vAlign w:val="center"/>
          </w:tcPr>
          <w:p>
            <w:pPr>
              <w:widowControl/>
              <w:jc w:val="left"/>
              <w:rPr>
                <w:rFonts w:ascii="宋体" w:hAnsi="宋体" w:cs="宋体"/>
                <w:color w:val="000000"/>
                <w:sz w:val="22"/>
                <w:szCs w:val="22"/>
              </w:rPr>
            </w:pPr>
          </w:p>
        </w:tc>
        <w:tc>
          <w:tcPr>
            <w:tcW w:w="7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rPr>
            </w:pPr>
            <w:r>
              <w:rPr>
                <w:rFonts w:hint="eastAsia" w:ascii="宋体" w:hAnsi="宋体" w:cs="宋体"/>
                <w:color w:val="000000"/>
                <w:sz w:val="20"/>
              </w:rPr>
              <w:t>6</w:t>
            </w: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rPr>
            </w:pPr>
            <w:r>
              <w:rPr>
                <w:rFonts w:hint="eastAsia"/>
                <w:color w:val="000000"/>
                <w:sz w:val="22"/>
                <w:szCs w:val="22"/>
              </w:rPr>
              <w:t>项目团队</w:t>
            </w:r>
            <w:r>
              <w:rPr>
                <w:rFonts w:hint="eastAsia"/>
                <w:color w:val="000000"/>
                <w:sz w:val="22"/>
                <w:szCs w:val="22"/>
              </w:rPr>
              <w:br w:type="page"/>
            </w:r>
            <w:r>
              <w:rPr>
                <w:rFonts w:hint="eastAsia"/>
                <w:color w:val="000000"/>
                <w:sz w:val="22"/>
                <w:szCs w:val="22"/>
              </w:rPr>
              <w:t>和人员资历情况</w:t>
            </w:r>
          </w:p>
        </w:tc>
        <w:tc>
          <w:tcPr>
            <w:tcW w:w="5058"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szCs w:val="21"/>
              </w:rPr>
            </w:pPr>
            <w:r>
              <w:rPr>
                <w:rFonts w:hint="eastAsia" w:ascii="宋体" w:hAnsi="宋体" w:cs="Arial"/>
                <w:szCs w:val="21"/>
                <w:lang w:val="en-US" w:eastAsia="zh-CN"/>
              </w:rPr>
              <w:t>1.</w:t>
            </w:r>
            <w:r>
              <w:rPr>
                <w:rFonts w:hint="eastAsia" w:ascii="宋体" w:hAnsi="宋体" w:cs="Arial"/>
                <w:szCs w:val="21"/>
              </w:rPr>
              <w:t>团队人员</w:t>
            </w:r>
            <w:r>
              <w:rPr>
                <w:rFonts w:hint="eastAsia" w:ascii="宋体" w:hAnsi="宋体" w:cs="Arial"/>
                <w:szCs w:val="21"/>
                <w:lang w:eastAsia="zh-CN"/>
              </w:rPr>
              <w:t>经验丰富</w:t>
            </w:r>
            <w:r>
              <w:rPr>
                <w:rFonts w:hint="eastAsia" w:ascii="宋体" w:hAnsi="宋体" w:cs="Arial"/>
                <w:szCs w:val="21"/>
              </w:rPr>
              <w:t>“所有人员都具有相关经验”得</w:t>
            </w:r>
            <w:r>
              <w:rPr>
                <w:rFonts w:hint="eastAsia" w:ascii="宋体" w:hAnsi="宋体" w:cs="Arial"/>
                <w:szCs w:val="21"/>
                <w:lang w:val="en-US" w:eastAsia="zh-CN"/>
              </w:rPr>
              <w:t>4</w:t>
            </w:r>
            <w:r>
              <w:rPr>
                <w:rFonts w:hint="eastAsia" w:ascii="宋体" w:hAnsi="宋体" w:cs="Arial"/>
                <w:szCs w:val="21"/>
              </w:rPr>
              <w:t>分，否则不得分；</w:t>
            </w:r>
            <w:r>
              <w:rPr>
                <w:rFonts w:ascii="宋体" w:hAnsi="宋体" w:cs="Arial"/>
                <w:szCs w:val="21"/>
              </w:rPr>
              <w:br w:type="textWrapping"/>
            </w:r>
            <w:r>
              <w:rPr>
                <w:rFonts w:hint="eastAsia" w:ascii="宋体" w:hAnsi="宋体" w:cs="Arial"/>
                <w:szCs w:val="21"/>
                <w:lang w:val="en-US" w:eastAsia="zh-CN"/>
              </w:rPr>
              <w:t>2.</w:t>
            </w:r>
            <w:r>
              <w:rPr>
                <w:rFonts w:hint="eastAsia" w:ascii="宋体" w:hAnsi="宋体" w:cs="Arial"/>
                <w:szCs w:val="21"/>
              </w:rPr>
              <w:t>团队人员储备丰富、配备均衡，能满足需求中对人员资质的要求得3分，否则不得分。</w:t>
            </w:r>
            <w:r>
              <w:rPr>
                <w:rFonts w:ascii="宋体" w:hAnsi="宋体" w:cs="Arial"/>
                <w:szCs w:val="21"/>
              </w:rPr>
              <w:br w:type="textWrapping"/>
            </w:r>
            <w:r>
              <w:rPr>
                <w:rFonts w:hint="eastAsia" w:ascii="宋体" w:hAnsi="宋体" w:cs="Arial"/>
                <w:szCs w:val="21"/>
                <w:lang w:val="en-US" w:eastAsia="zh-CN"/>
              </w:rPr>
              <w:t>3.</w:t>
            </w:r>
            <w:r>
              <w:rPr>
                <w:rFonts w:hint="eastAsia" w:ascii="宋体" w:hAnsi="宋体" w:cs="Arial"/>
                <w:szCs w:val="21"/>
              </w:rPr>
              <w:t>团队人员稳定，如发生人员变动，可以承诺即时安排人员以提供满足要求的后备人员得3分，否则不得分。</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0"/>
              </w:rPr>
            </w:pPr>
            <w:r>
              <w:rPr>
                <w:rFonts w:hint="eastAsia"/>
                <w:color w:val="000000"/>
                <w:sz w:val="22"/>
                <w:szCs w:val="22"/>
              </w:rPr>
              <w:t>10</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2"/>
                <w:szCs w:val="22"/>
              </w:rPr>
            </w:pPr>
          </w:p>
        </w:tc>
        <w:tc>
          <w:tcPr>
            <w:tcW w:w="7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p>
        </w:tc>
      </w:tr>
      <w:tr>
        <w:tblPrEx>
          <w:tblCellMar>
            <w:top w:w="0" w:type="dxa"/>
            <w:left w:w="108" w:type="dxa"/>
            <w:bottom w:w="0" w:type="dxa"/>
            <w:right w:w="108" w:type="dxa"/>
          </w:tblCellMar>
        </w:tblPrEx>
        <w:trPr>
          <w:trHeight w:val="88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sz w:val="22"/>
                <w:szCs w:val="22"/>
              </w:rPr>
            </w:pPr>
            <w:r>
              <w:rPr>
                <w:rFonts w:hint="eastAsia" w:ascii="宋体" w:hAnsi="宋体" w:cs="宋体"/>
                <w:color w:val="000000"/>
                <w:sz w:val="22"/>
                <w:szCs w:val="22"/>
              </w:rPr>
              <w:t>价格评分</w:t>
            </w:r>
          </w:p>
        </w:tc>
        <w:tc>
          <w:tcPr>
            <w:tcW w:w="690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sz w:val="20"/>
              </w:rPr>
            </w:pPr>
            <w:r>
              <w:rPr>
                <w:rFonts w:hint="eastAsia" w:ascii="宋体" w:hAnsi="宋体" w:cs="宋体"/>
                <w:color w:val="000000"/>
                <w:sz w:val="20"/>
              </w:rPr>
              <w:t>磋商报价得分=（磋商基准价/最后磋商报价）×价格权值×100</w:t>
            </w:r>
          </w:p>
        </w:tc>
        <w:tc>
          <w:tcPr>
            <w:tcW w:w="7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r>
              <w:rPr>
                <w:rFonts w:hint="eastAsia" w:ascii="宋体" w:hAnsi="宋体" w:cs="宋体"/>
                <w:color w:val="000000"/>
                <w:sz w:val="22"/>
                <w:szCs w:val="22"/>
              </w:rPr>
              <w:t>30</w:t>
            </w:r>
          </w:p>
        </w:tc>
        <w:tc>
          <w:tcPr>
            <w:tcW w:w="70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c>
          <w:tcPr>
            <w:tcW w:w="7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r>
      <w:tr>
        <w:tblPrEx>
          <w:tblCellMar>
            <w:top w:w="0" w:type="dxa"/>
            <w:left w:w="108" w:type="dxa"/>
            <w:bottom w:w="0" w:type="dxa"/>
            <w:right w:w="108" w:type="dxa"/>
          </w:tblCellMar>
        </w:tblPrEx>
        <w:trPr>
          <w:trHeight w:val="555"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sz w:val="22"/>
                <w:szCs w:val="22"/>
              </w:rPr>
            </w:pPr>
            <w:r>
              <w:rPr>
                <w:rFonts w:hint="eastAsia" w:ascii="宋体" w:hAnsi="宋体" w:cs="宋体"/>
                <w:b/>
                <w:bCs/>
                <w:color w:val="000000"/>
                <w:sz w:val="22"/>
                <w:szCs w:val="22"/>
              </w:rPr>
              <w:t>总分</w:t>
            </w:r>
          </w:p>
        </w:tc>
        <w:tc>
          <w:tcPr>
            <w:tcW w:w="690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c>
          <w:tcPr>
            <w:tcW w:w="7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sz w:val="22"/>
                <w:szCs w:val="22"/>
              </w:rPr>
            </w:pPr>
            <w:r>
              <w:rPr>
                <w:rFonts w:hint="eastAsia" w:ascii="宋体" w:hAnsi="宋体" w:cs="宋体"/>
                <w:b/>
                <w:bCs/>
                <w:color w:val="000000"/>
                <w:sz w:val="22"/>
                <w:szCs w:val="22"/>
              </w:rPr>
              <w:t>100</w:t>
            </w:r>
          </w:p>
        </w:tc>
        <w:tc>
          <w:tcPr>
            <w:tcW w:w="70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c>
          <w:tcPr>
            <w:tcW w:w="7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sz w:val="22"/>
                <w:szCs w:val="22"/>
              </w:rPr>
            </w:pPr>
            <w:r>
              <w:rPr>
                <w:rFonts w:hint="eastAsia" w:ascii="宋体" w:hAnsi="宋体" w:cs="宋体"/>
                <w:color w:val="000000"/>
                <w:sz w:val="22"/>
                <w:szCs w:val="22"/>
              </w:rPr>
              <w:t>　</w:t>
            </w:r>
          </w:p>
        </w:tc>
      </w:tr>
    </w:tbl>
    <w:p>
      <w:pPr>
        <w:spacing w:line="500" w:lineRule="exact"/>
        <w:ind w:firstLine="560" w:firstLineChars="200"/>
        <w:rPr>
          <w:rFonts w:ascii="仿宋_GB2312" w:eastAsia="仿宋_GB2312" w:cs="Arial" w:hAnsiTheme="minorEastAsia"/>
          <w:sz w:val="28"/>
          <w:szCs w:val="28"/>
        </w:rPr>
      </w:pPr>
    </w:p>
    <w:p>
      <w:pPr>
        <w:spacing w:line="500" w:lineRule="exact"/>
        <w:ind w:firstLine="560" w:firstLineChars="200"/>
        <w:rPr>
          <w:rFonts w:ascii="仿宋_GB2312" w:eastAsia="仿宋_GB2312" w:cs="Arial" w:hAnsiTheme="minorEastAsia"/>
          <w:kern w:val="0"/>
          <w:sz w:val="28"/>
          <w:szCs w:val="28"/>
        </w:rPr>
      </w:pPr>
      <w:r>
        <w:rPr>
          <w:rFonts w:hint="eastAsia" w:ascii="仿宋_GB2312" w:eastAsia="仿宋_GB2312" w:cs="Arial" w:hAnsiTheme="minorEastAsia"/>
          <w:sz w:val="28"/>
          <w:szCs w:val="28"/>
        </w:rPr>
        <w:t>根据以上表格算出各</w:t>
      </w:r>
      <w:r>
        <w:rPr>
          <w:rFonts w:hint="eastAsia" w:ascii="仿宋_GB2312" w:eastAsia="仿宋_GB2312" w:cs="Arial" w:hAnsiTheme="minorEastAsia"/>
          <w:sz w:val="28"/>
          <w:szCs w:val="28"/>
          <w:lang w:eastAsia="zh-CN"/>
        </w:rPr>
        <w:t>响应</w:t>
      </w:r>
      <w:r>
        <w:rPr>
          <w:rFonts w:hint="eastAsia" w:ascii="仿宋_GB2312" w:eastAsia="仿宋_GB2312" w:cs="Arial" w:hAnsiTheme="minorEastAsia"/>
          <w:sz w:val="28"/>
          <w:szCs w:val="28"/>
        </w:rPr>
        <w:t>人的最终评审分,按最终评审分由高到低顺序排列。得分相同的，按</w:t>
      </w:r>
      <w:r>
        <w:rPr>
          <w:rFonts w:hint="eastAsia" w:ascii="仿宋_GB2312" w:eastAsia="仿宋_GB2312" w:cs="Arial" w:hAnsiTheme="minorEastAsia"/>
          <w:sz w:val="28"/>
          <w:szCs w:val="28"/>
          <w:lang w:eastAsia="zh-CN"/>
        </w:rPr>
        <w:t>响应</w:t>
      </w:r>
      <w:r>
        <w:rPr>
          <w:rFonts w:hint="eastAsia" w:ascii="仿宋_GB2312" w:eastAsia="仿宋_GB2312" w:cs="Arial" w:hAnsiTheme="minorEastAsia"/>
          <w:sz w:val="28"/>
          <w:szCs w:val="28"/>
        </w:rPr>
        <w:t>报价由低到高顺序排列。得分且投标报价相同的，按专业评分项指标优劣顺序排列。</w:t>
      </w:r>
    </w:p>
    <w:p>
      <w:pPr>
        <w:widowControl/>
        <w:spacing w:line="500" w:lineRule="exact"/>
        <w:jc w:val="left"/>
        <w:rPr>
          <w:rFonts w:ascii="仿宋_GB2312" w:hAnsi="宋体" w:eastAsia="仿宋_GB2312"/>
          <w:b/>
          <w:sz w:val="28"/>
          <w:szCs w:val="28"/>
        </w:rPr>
      </w:pPr>
    </w:p>
    <w:p>
      <w:pPr>
        <w:widowControl/>
        <w:spacing w:line="500" w:lineRule="exact"/>
        <w:jc w:val="left"/>
        <w:rPr>
          <w:rFonts w:ascii="仿宋_GB2312" w:hAnsi="宋体" w:eastAsia="仿宋_GB2312"/>
          <w:b/>
          <w:sz w:val="28"/>
          <w:szCs w:val="28"/>
        </w:rPr>
      </w:pPr>
    </w:p>
    <w:p>
      <w:pPr>
        <w:widowControl/>
        <w:spacing w:line="500" w:lineRule="exact"/>
        <w:jc w:val="left"/>
        <w:rPr>
          <w:rFonts w:ascii="仿宋_GB2312" w:hAnsi="宋体" w:eastAsia="仿宋_GB2312"/>
          <w:b/>
          <w:sz w:val="28"/>
          <w:szCs w:val="28"/>
        </w:rPr>
      </w:pPr>
    </w:p>
    <w:p>
      <w:pPr>
        <w:widowControl/>
        <w:spacing w:line="500" w:lineRule="exact"/>
        <w:jc w:val="left"/>
        <w:rPr>
          <w:rFonts w:ascii="仿宋_GB2312" w:hAnsi="宋体" w:eastAsia="仿宋_GB2312"/>
          <w:b/>
          <w:sz w:val="28"/>
          <w:szCs w:val="28"/>
        </w:rPr>
      </w:pPr>
    </w:p>
    <w:p>
      <w:pPr>
        <w:widowControl/>
        <w:spacing w:line="500" w:lineRule="exact"/>
        <w:jc w:val="left"/>
        <w:rPr>
          <w:rFonts w:ascii="仿宋_GB2312" w:hAnsi="宋体" w:eastAsia="仿宋_GB2312"/>
          <w:b/>
          <w:sz w:val="28"/>
          <w:szCs w:val="28"/>
        </w:rPr>
      </w:pPr>
    </w:p>
    <w:p>
      <w:pPr>
        <w:widowControl/>
        <w:jc w:val="left"/>
        <w:rPr>
          <w:rFonts w:ascii="仿宋_GB2312" w:hAnsi="宋体" w:eastAsia="仿宋_GB2312"/>
          <w:b/>
          <w:sz w:val="28"/>
          <w:szCs w:val="28"/>
        </w:rPr>
      </w:pPr>
      <w:r>
        <w:rPr>
          <w:rFonts w:ascii="仿宋_GB2312" w:hAnsi="宋体" w:eastAsia="仿宋_GB2312"/>
          <w:b/>
          <w:sz w:val="28"/>
          <w:szCs w:val="28"/>
        </w:rPr>
        <w:br w:type="page"/>
      </w:r>
    </w:p>
    <w:p>
      <w:pPr>
        <w:widowControl/>
        <w:spacing w:line="500" w:lineRule="exact"/>
        <w:jc w:val="left"/>
        <w:rPr>
          <w:rFonts w:ascii="仿宋_GB2312" w:hAnsi="宋体" w:eastAsia="仿宋_GB2312"/>
          <w:sz w:val="28"/>
          <w:szCs w:val="28"/>
        </w:rPr>
      </w:pPr>
      <w:r>
        <w:rPr>
          <w:rFonts w:hint="eastAsia" w:ascii="仿宋_GB2312" w:hAnsi="宋体" w:eastAsia="仿宋_GB2312"/>
          <w:b/>
          <w:sz w:val="28"/>
          <w:szCs w:val="28"/>
        </w:rPr>
        <w:t>附件三</w:t>
      </w:r>
    </w:p>
    <w:p>
      <w:pPr>
        <w:spacing w:line="500" w:lineRule="exact"/>
        <w:rPr>
          <w:rFonts w:ascii="仿宋_GB2312" w:hAnsi="仿宋" w:eastAsia="仿宋_GB2312"/>
          <w:b/>
          <w:bCs/>
          <w:sz w:val="28"/>
          <w:szCs w:val="28"/>
        </w:rPr>
      </w:pPr>
    </w:p>
    <w:p>
      <w:pPr>
        <w:spacing w:line="500" w:lineRule="exact"/>
        <w:jc w:val="center"/>
        <w:rPr>
          <w:rFonts w:ascii="仿宋_GB2312" w:hAnsi="宋体" w:eastAsia="仿宋_GB2312"/>
          <w:b/>
          <w:sz w:val="28"/>
          <w:szCs w:val="28"/>
        </w:rPr>
      </w:pPr>
      <w:r>
        <w:rPr>
          <w:rFonts w:hint="eastAsia" w:ascii="仿宋_GB2312" w:hAnsi="宋体" w:eastAsia="仿宋_GB2312"/>
          <w:b/>
          <w:sz w:val="28"/>
          <w:szCs w:val="28"/>
        </w:rPr>
        <w:t>法定代表人授权书</w:t>
      </w:r>
    </w:p>
    <w:p>
      <w:pPr>
        <w:spacing w:line="500" w:lineRule="exact"/>
        <w:rPr>
          <w:rFonts w:ascii="仿宋_GB2312" w:hAnsi="仿宋" w:eastAsia="仿宋_GB2312"/>
          <w:b/>
          <w:bCs/>
          <w:sz w:val="28"/>
          <w:szCs w:val="28"/>
        </w:rPr>
      </w:pPr>
    </w:p>
    <w:p>
      <w:pPr>
        <w:spacing w:line="500" w:lineRule="exact"/>
        <w:rPr>
          <w:rFonts w:hint="eastAsia" w:ascii="仿宋_GB2312" w:hAnsi="宋体" w:eastAsia="仿宋_GB2312"/>
          <w:sz w:val="28"/>
          <w:szCs w:val="28"/>
        </w:rPr>
      </w:pPr>
      <w:r>
        <w:rPr>
          <w:rFonts w:hint="eastAsia" w:ascii="仿宋_GB2312" w:hAnsi="宋体" w:eastAsia="仿宋_GB2312"/>
          <w:sz w:val="28"/>
          <w:szCs w:val="28"/>
        </w:rPr>
        <w:t>中证中小投资者服务中心有限责任公司、</w:t>
      </w:r>
    </w:p>
    <w:p>
      <w:pPr>
        <w:spacing w:line="500" w:lineRule="exact"/>
        <w:ind w:firstLine="560" w:firstLineChars="200"/>
        <w:jc w:val="left"/>
        <w:rPr>
          <w:rFonts w:ascii="仿宋_GB2312" w:hAnsi="仿宋" w:eastAsia="仿宋_GB2312"/>
          <w:b/>
          <w:bCs/>
          <w:sz w:val="28"/>
          <w:szCs w:val="28"/>
          <w:u w:val="single"/>
        </w:rPr>
      </w:pPr>
      <w:r>
        <w:rPr>
          <w:rFonts w:hint="eastAsia" w:ascii="仿宋_GB2312" w:hAnsi="宋体" w:eastAsia="仿宋_GB2312"/>
          <w:sz w:val="28"/>
          <w:szCs w:val="28"/>
        </w:rPr>
        <w:t>兹授权为我公司参加贵单位组织的</w:t>
      </w:r>
      <w:r>
        <w:rPr>
          <w:rFonts w:hint="eastAsia" w:ascii="仿宋_GB2312" w:hAnsi="宋体" w:eastAsia="仿宋_GB2312"/>
          <w:b/>
          <w:sz w:val="28"/>
          <w:szCs w:val="28"/>
          <w:u w:val="single"/>
        </w:rPr>
        <w:t xml:space="preserve"> </w:t>
      </w:r>
      <w:r>
        <w:rPr>
          <w:rFonts w:ascii="仿宋_GB2312" w:hAnsi="宋体" w:eastAsia="仿宋_GB2312"/>
          <w:b/>
          <w:sz w:val="28"/>
          <w:szCs w:val="28"/>
          <w:u w:val="single"/>
        </w:rPr>
        <w:t xml:space="preserve">     </w:t>
      </w:r>
      <w:r>
        <w:rPr>
          <w:rFonts w:hint="eastAsia" w:ascii="仿宋_GB2312" w:hAnsi="宋体" w:eastAsia="仿宋_GB2312"/>
          <w:b/>
          <w:sz w:val="28"/>
          <w:szCs w:val="28"/>
          <w:u w:val="single"/>
        </w:rPr>
        <w:t>项目</w:t>
      </w:r>
      <w:r>
        <w:rPr>
          <w:rFonts w:hint="eastAsia" w:ascii="仿宋_GB2312" w:hAnsi="宋体" w:eastAsia="仿宋_GB2312"/>
          <w:sz w:val="28"/>
          <w:szCs w:val="28"/>
        </w:rPr>
        <w:t>采购活动的授权代理人，全权代表我公司处理在该项目活动中的一切事宜。</w:t>
      </w:r>
    </w:p>
    <w:p>
      <w:pPr>
        <w:spacing w:line="500" w:lineRule="exact"/>
        <w:rPr>
          <w:rFonts w:ascii="仿宋_GB2312" w:hAnsi="宋体" w:eastAsia="仿宋_GB2312"/>
          <w:sz w:val="28"/>
          <w:szCs w:val="28"/>
        </w:rPr>
      </w:pPr>
    </w:p>
    <w:p>
      <w:pPr>
        <w:spacing w:line="500" w:lineRule="exact"/>
        <w:rPr>
          <w:rFonts w:ascii="仿宋_GB2312" w:hAnsi="宋体" w:eastAsia="仿宋_GB2312"/>
          <w:sz w:val="28"/>
          <w:szCs w:val="28"/>
        </w:rPr>
      </w:pPr>
      <w:r>
        <w:rPr>
          <w:rFonts w:hint="eastAsia" w:ascii="仿宋_GB2312" w:hAnsi="宋体" w:eastAsia="仿宋_GB2312"/>
          <w:sz w:val="28"/>
          <w:szCs w:val="28"/>
        </w:rPr>
        <w:t>授权单位（加盖公章）：</w:t>
      </w:r>
    </w:p>
    <w:p>
      <w:pPr>
        <w:spacing w:line="500" w:lineRule="exact"/>
        <w:rPr>
          <w:rFonts w:ascii="仿宋_GB2312" w:hAnsi="宋体" w:eastAsia="仿宋_GB2312"/>
          <w:sz w:val="28"/>
          <w:szCs w:val="28"/>
        </w:rPr>
      </w:pPr>
      <w:r>
        <w:rPr>
          <w:rFonts w:hint="eastAsia" w:ascii="仿宋_GB2312" w:hAnsi="宋体" w:eastAsia="仿宋_GB2312"/>
          <w:sz w:val="28"/>
          <w:szCs w:val="28"/>
        </w:rPr>
        <w:t xml:space="preserve">法定代表人（签字或盖章）： </w:t>
      </w:r>
    </w:p>
    <w:p>
      <w:pPr>
        <w:spacing w:line="500" w:lineRule="exact"/>
        <w:rPr>
          <w:rFonts w:ascii="仿宋_GB2312" w:hAnsi="宋体" w:eastAsia="仿宋_GB2312"/>
          <w:sz w:val="28"/>
          <w:szCs w:val="28"/>
        </w:rPr>
      </w:pPr>
      <w:r>
        <w:rPr>
          <w:rFonts w:hint="eastAsia" w:ascii="仿宋_GB2312" w:hAnsi="宋体" w:eastAsia="仿宋_GB2312"/>
          <w:sz w:val="28"/>
          <w:szCs w:val="28"/>
        </w:rPr>
        <w:t xml:space="preserve">授权代理人（签字）： </w:t>
      </w:r>
    </w:p>
    <w:p>
      <w:pPr>
        <w:spacing w:line="500" w:lineRule="exact"/>
        <w:rPr>
          <w:rFonts w:ascii="仿宋_GB2312" w:hAnsi="宋体" w:eastAsia="仿宋_GB2312"/>
          <w:sz w:val="28"/>
          <w:szCs w:val="28"/>
        </w:rPr>
      </w:pPr>
      <w:r>
        <w:rPr>
          <w:rFonts w:hint="eastAsia" w:ascii="仿宋_GB2312" w:hAnsi="宋体" w:eastAsia="仿宋_GB2312"/>
          <w:sz w:val="28"/>
          <w:szCs w:val="28"/>
        </w:rPr>
        <w:t>日期：</w:t>
      </w: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附：授权代理人有效身份证正反面复印件（粘贴处）</w:t>
      </w:r>
    </w:p>
    <w:p>
      <w:pPr>
        <w:adjustRightInd w:val="0"/>
        <w:snapToGrid w:val="0"/>
        <w:spacing w:line="500" w:lineRule="exact"/>
        <w:ind w:left="-88" w:leftChars="-42" w:firstLine="700" w:firstLineChars="250"/>
        <w:rPr>
          <w:rFonts w:ascii="仿宋_GB2312" w:hAnsi="仿宋" w:eastAsia="仿宋_GB2312"/>
          <w:sz w:val="28"/>
          <w:szCs w:val="28"/>
        </w:rPr>
      </w:pPr>
    </w:p>
    <w:tbl>
      <w:tblPr>
        <w:tblStyle w:val="25"/>
        <w:tblW w:w="51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1"/>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trPr>
        <w:tc>
          <w:tcPr>
            <w:tcW w:w="2500" w:type="pct"/>
          </w:tcPr>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授权代理人有效身份证正面</w:t>
            </w:r>
          </w:p>
        </w:tc>
        <w:tc>
          <w:tcPr>
            <w:tcW w:w="2500" w:type="pct"/>
          </w:tcPr>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授权代理人有效身份证反面</w:t>
            </w:r>
          </w:p>
        </w:tc>
      </w:tr>
    </w:tbl>
    <w:p>
      <w:pPr>
        <w:spacing w:line="500" w:lineRule="exact"/>
        <w:rPr>
          <w:rFonts w:ascii="仿宋_GB2312" w:hAnsi="仿宋" w:eastAsia="仿宋_GB2312"/>
          <w:sz w:val="28"/>
          <w:szCs w:val="28"/>
        </w:rPr>
      </w:pPr>
    </w:p>
    <w:p>
      <w:pPr>
        <w:spacing w:line="500" w:lineRule="exact"/>
        <w:ind w:firstLine="562" w:firstLineChars="200"/>
        <w:rPr>
          <w:rFonts w:ascii="仿宋_GB2312" w:hAnsi="仿宋" w:eastAsia="仿宋_GB2312"/>
          <w:b/>
          <w:sz w:val="28"/>
          <w:szCs w:val="28"/>
        </w:rPr>
        <w:sectPr>
          <w:headerReference r:id="rId6" w:type="default"/>
          <w:footerReference r:id="rId7" w:type="default"/>
          <w:footerReference r:id="rId8" w:type="even"/>
          <w:pgSz w:w="11906" w:h="16838"/>
          <w:pgMar w:top="1418" w:right="1701" w:bottom="1418" w:left="1701" w:header="851" w:footer="992" w:gutter="0"/>
          <w:cols w:space="425" w:num="1"/>
          <w:docGrid w:type="lines" w:linePitch="312" w:charSpace="0"/>
        </w:sectPr>
      </w:pPr>
    </w:p>
    <w:p>
      <w:pPr>
        <w:spacing w:line="500" w:lineRule="exact"/>
        <w:rPr>
          <w:rFonts w:ascii="仿宋_GB2312" w:hAnsi="宋体" w:eastAsia="仿宋_GB2312"/>
          <w:b/>
          <w:sz w:val="28"/>
          <w:szCs w:val="28"/>
        </w:rPr>
      </w:pPr>
      <w:r>
        <w:rPr>
          <w:rFonts w:hint="eastAsia" w:ascii="仿宋_GB2312" w:hAnsi="宋体" w:eastAsia="仿宋_GB2312"/>
          <w:b/>
          <w:sz w:val="28"/>
          <w:szCs w:val="28"/>
        </w:rPr>
        <w:t>附件四</w:t>
      </w:r>
    </w:p>
    <w:p>
      <w:pPr>
        <w:spacing w:line="460" w:lineRule="exact"/>
        <w:jc w:val="center"/>
        <w:rPr>
          <w:rFonts w:ascii="宋体" w:hAnsi="宋体"/>
          <w:b/>
          <w:bCs/>
          <w:sz w:val="30"/>
          <w:szCs w:val="30"/>
        </w:rPr>
      </w:pPr>
      <w:r>
        <w:rPr>
          <w:rFonts w:hint="eastAsia" w:ascii="宋体" w:hAnsi="宋体"/>
          <w:b/>
          <w:bCs/>
          <w:sz w:val="30"/>
          <w:szCs w:val="30"/>
        </w:rPr>
        <w:t>报价明细表</w:t>
      </w:r>
    </w:p>
    <w:tbl>
      <w:tblPr>
        <w:tblStyle w:val="25"/>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5387"/>
        <w:gridCol w:w="2098"/>
        <w:gridCol w:w="385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3" w:type="dxa"/>
          </w:tcPr>
          <w:p>
            <w:pPr>
              <w:spacing w:line="360" w:lineRule="auto"/>
              <w:jc w:val="center"/>
              <w:rPr>
                <w:rFonts w:ascii="宋体" w:hAnsi="宋体" w:cs="宋体"/>
                <w:b/>
                <w:bCs/>
                <w:sz w:val="24"/>
              </w:rPr>
            </w:pPr>
            <w:r>
              <w:rPr>
                <w:rFonts w:hint="eastAsia" w:ascii="宋体" w:hAnsi="宋体" w:cs="宋体"/>
                <w:b/>
                <w:bCs/>
                <w:sz w:val="24"/>
              </w:rPr>
              <w:t>序号</w:t>
            </w:r>
          </w:p>
        </w:tc>
        <w:tc>
          <w:tcPr>
            <w:tcW w:w="5387" w:type="dxa"/>
          </w:tcPr>
          <w:p>
            <w:pPr>
              <w:spacing w:line="360" w:lineRule="auto"/>
              <w:jc w:val="center"/>
              <w:rPr>
                <w:rFonts w:ascii="宋体" w:hAnsi="宋体" w:cs="宋体"/>
                <w:b/>
                <w:bCs/>
                <w:sz w:val="24"/>
              </w:rPr>
            </w:pPr>
            <w:r>
              <w:rPr>
                <w:rFonts w:hint="eastAsia" w:ascii="宋体" w:hAnsi="宋体" w:cs="宋体"/>
                <w:b/>
                <w:bCs/>
                <w:sz w:val="24"/>
              </w:rPr>
              <w:t>名称（内容）</w:t>
            </w:r>
          </w:p>
        </w:tc>
        <w:tc>
          <w:tcPr>
            <w:tcW w:w="2098" w:type="dxa"/>
          </w:tcPr>
          <w:p>
            <w:pPr>
              <w:spacing w:line="360" w:lineRule="auto"/>
              <w:jc w:val="center"/>
              <w:rPr>
                <w:rFonts w:ascii="宋体" w:hAnsi="宋体" w:cs="宋体"/>
                <w:b/>
                <w:bCs/>
                <w:sz w:val="24"/>
              </w:rPr>
            </w:pPr>
            <w:r>
              <w:rPr>
                <w:rFonts w:hint="eastAsia" w:ascii="宋体" w:hAnsi="宋体" w:cs="宋体"/>
                <w:b/>
                <w:bCs/>
                <w:sz w:val="24"/>
              </w:rPr>
              <w:t>数量</w:t>
            </w:r>
          </w:p>
        </w:tc>
        <w:tc>
          <w:tcPr>
            <w:tcW w:w="3856" w:type="dxa"/>
          </w:tcPr>
          <w:p>
            <w:pPr>
              <w:spacing w:line="360" w:lineRule="auto"/>
              <w:jc w:val="center"/>
              <w:rPr>
                <w:rFonts w:ascii="宋体" w:hAnsi="宋体" w:cs="宋体"/>
                <w:b/>
                <w:bCs/>
                <w:sz w:val="24"/>
              </w:rPr>
            </w:pPr>
            <w:r>
              <w:rPr>
                <w:rFonts w:hint="eastAsia" w:ascii="宋体" w:hAnsi="宋体" w:cs="宋体"/>
                <w:b/>
                <w:bCs/>
                <w:sz w:val="24"/>
              </w:rPr>
              <w:t>单价（含税）元</w:t>
            </w:r>
          </w:p>
        </w:tc>
        <w:tc>
          <w:tcPr>
            <w:tcW w:w="1985" w:type="dxa"/>
          </w:tcPr>
          <w:p>
            <w:pPr>
              <w:spacing w:line="360" w:lineRule="auto"/>
              <w:jc w:val="center"/>
              <w:rPr>
                <w:rFonts w:ascii="宋体" w:hAnsi="宋体" w:cs="宋体"/>
                <w:b/>
                <w:bCs/>
                <w:sz w:val="24"/>
              </w:rPr>
            </w:pPr>
            <w:r>
              <w:rPr>
                <w:rFonts w:hint="eastAsia" w:ascii="宋体" w:hAnsi="宋体" w:cs="宋体"/>
                <w:b/>
                <w:bCs/>
                <w:sz w:val="24"/>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3" w:type="dxa"/>
          </w:tcPr>
          <w:p>
            <w:pPr>
              <w:spacing w:line="360" w:lineRule="auto"/>
              <w:jc w:val="center"/>
              <w:rPr>
                <w:rFonts w:ascii="宋体" w:hAnsi="宋体" w:cs="宋体"/>
                <w:sz w:val="24"/>
              </w:rPr>
            </w:pPr>
            <w:r>
              <w:rPr>
                <w:rFonts w:ascii="宋体" w:hAnsi="宋体" w:cs="宋体"/>
                <w:sz w:val="24"/>
              </w:rPr>
              <w:t>1</w:t>
            </w:r>
          </w:p>
        </w:tc>
        <w:tc>
          <w:tcPr>
            <w:tcW w:w="5387" w:type="dxa"/>
            <w:vAlign w:val="center"/>
          </w:tcPr>
          <w:p>
            <w:pPr>
              <w:spacing w:line="360" w:lineRule="auto"/>
              <w:jc w:val="center"/>
              <w:rPr>
                <w:rFonts w:ascii="宋体" w:hAnsi="宋体" w:cs="宋体"/>
                <w:sz w:val="24"/>
              </w:rPr>
            </w:pPr>
          </w:p>
        </w:tc>
        <w:tc>
          <w:tcPr>
            <w:tcW w:w="2098" w:type="dxa"/>
            <w:vAlign w:val="center"/>
          </w:tcPr>
          <w:p>
            <w:pPr>
              <w:widowControl/>
              <w:spacing w:line="360" w:lineRule="auto"/>
              <w:jc w:val="center"/>
              <w:rPr>
                <w:rFonts w:ascii="宋体" w:hAnsi="宋体" w:cs="宋体"/>
                <w:sz w:val="24"/>
              </w:rPr>
            </w:pPr>
          </w:p>
        </w:tc>
        <w:tc>
          <w:tcPr>
            <w:tcW w:w="3856" w:type="dxa"/>
          </w:tcPr>
          <w:p>
            <w:pPr>
              <w:spacing w:line="360" w:lineRule="auto"/>
              <w:jc w:val="left"/>
              <w:rPr>
                <w:rFonts w:ascii="宋体" w:hAnsi="宋体" w:cs="宋体"/>
                <w:sz w:val="24"/>
              </w:rPr>
            </w:pPr>
          </w:p>
        </w:tc>
        <w:tc>
          <w:tcPr>
            <w:tcW w:w="1985" w:type="dxa"/>
          </w:tcPr>
          <w:p>
            <w:pPr>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03" w:type="dxa"/>
          </w:tcPr>
          <w:p>
            <w:pPr>
              <w:spacing w:line="360" w:lineRule="auto"/>
              <w:jc w:val="center"/>
              <w:rPr>
                <w:rFonts w:ascii="宋体" w:hAnsi="宋体" w:cs="宋体"/>
                <w:sz w:val="24"/>
              </w:rPr>
            </w:pPr>
          </w:p>
        </w:tc>
        <w:tc>
          <w:tcPr>
            <w:tcW w:w="5387" w:type="dxa"/>
            <w:vAlign w:val="center"/>
          </w:tcPr>
          <w:p>
            <w:pPr>
              <w:spacing w:line="360" w:lineRule="auto"/>
              <w:jc w:val="center"/>
              <w:rPr>
                <w:rFonts w:ascii="宋体" w:hAnsi="宋体" w:cs="宋体"/>
                <w:sz w:val="24"/>
              </w:rPr>
            </w:pPr>
          </w:p>
        </w:tc>
        <w:tc>
          <w:tcPr>
            <w:tcW w:w="2098" w:type="dxa"/>
            <w:vAlign w:val="center"/>
          </w:tcPr>
          <w:p>
            <w:pPr>
              <w:widowControl/>
              <w:spacing w:line="360" w:lineRule="auto"/>
              <w:jc w:val="center"/>
              <w:rPr>
                <w:rFonts w:ascii="宋体" w:hAnsi="宋体" w:cs="宋体"/>
                <w:sz w:val="24"/>
              </w:rPr>
            </w:pPr>
          </w:p>
        </w:tc>
        <w:tc>
          <w:tcPr>
            <w:tcW w:w="3856" w:type="dxa"/>
          </w:tcPr>
          <w:p>
            <w:pPr>
              <w:spacing w:line="360" w:lineRule="auto"/>
              <w:jc w:val="left"/>
              <w:rPr>
                <w:rFonts w:ascii="宋体" w:hAnsi="宋体" w:cs="宋体"/>
                <w:sz w:val="24"/>
              </w:rPr>
            </w:pPr>
          </w:p>
        </w:tc>
        <w:tc>
          <w:tcPr>
            <w:tcW w:w="1985" w:type="dxa"/>
          </w:tcPr>
          <w:p>
            <w:pPr>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pPr>
              <w:spacing w:line="360" w:lineRule="auto"/>
              <w:jc w:val="center"/>
              <w:rPr>
                <w:rFonts w:ascii="宋体" w:hAnsi="宋体" w:cs="宋体"/>
                <w:sz w:val="24"/>
              </w:rPr>
            </w:pPr>
          </w:p>
        </w:tc>
        <w:tc>
          <w:tcPr>
            <w:tcW w:w="5387" w:type="dxa"/>
          </w:tcPr>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s="宋体"/>
                <w:sz w:val="24"/>
              </w:rPr>
            </w:pPr>
            <w:r>
              <w:rPr>
                <w:rFonts w:hint="eastAsia" w:ascii="宋体" w:hAnsi="宋体" w:cs="宋体"/>
                <w:sz w:val="24"/>
              </w:rPr>
              <w:t>备注</w:t>
            </w:r>
          </w:p>
        </w:tc>
        <w:tc>
          <w:tcPr>
            <w:tcW w:w="7939" w:type="dxa"/>
            <w:gridSpan w:val="3"/>
          </w:tcPr>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 w:val="24"/>
              </w:rPr>
            </w:pPr>
            <w:r>
              <w:rPr>
                <w:rFonts w:hint="eastAsia" w:ascii="宋体" w:hAnsi="宋体" w:cs="宋体"/>
                <w:sz w:val="24"/>
              </w:rPr>
              <w:t>提供增值税专用发票。</w:t>
            </w:r>
            <w:r>
              <w:rPr>
                <w:rFonts w:hint="eastAsia" w:ascii="宋体" w:hAnsi="宋体"/>
                <w:sz w:val="24"/>
              </w:rPr>
              <w:t>当国家税率政策发生调整时，报价清单即以不含税价格不变作为基准，相应调整税额。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03" w:type="dxa"/>
          </w:tcPr>
          <w:p>
            <w:pPr>
              <w:spacing w:line="360" w:lineRule="auto"/>
              <w:jc w:val="center"/>
              <w:rPr>
                <w:rFonts w:ascii="宋体" w:hAnsi="宋体" w:cs="宋体"/>
                <w:sz w:val="24"/>
              </w:rPr>
            </w:pPr>
          </w:p>
        </w:tc>
        <w:tc>
          <w:tcPr>
            <w:tcW w:w="7485" w:type="dxa"/>
            <w:gridSpan w:val="2"/>
            <w:vMerge w:val="restart"/>
            <w:vAlign w:val="center"/>
          </w:tcPr>
          <w:p>
            <w:pPr>
              <w:spacing w:line="360" w:lineRule="auto"/>
              <w:jc w:val="center"/>
              <w:rPr>
                <w:rFonts w:ascii="宋体" w:hAnsi="宋体" w:cs="宋体"/>
                <w:sz w:val="24"/>
              </w:rPr>
            </w:pPr>
            <w:r>
              <w:rPr>
                <w:rFonts w:hint="eastAsia" w:ascii="宋体" w:hAnsi="宋体" w:cs="宋体"/>
                <w:sz w:val="24"/>
              </w:rPr>
              <w:t>合计含税总价：</w:t>
            </w:r>
          </w:p>
        </w:tc>
        <w:tc>
          <w:tcPr>
            <w:tcW w:w="5841" w:type="dxa"/>
            <w:gridSpan w:val="2"/>
          </w:tcPr>
          <w:p>
            <w:pPr>
              <w:spacing w:line="360" w:lineRule="auto"/>
              <w:jc w:val="left"/>
              <w:rPr>
                <w:rFonts w:ascii="宋体" w:hAnsi="宋体" w:cs="宋体"/>
                <w:sz w:val="24"/>
              </w:rPr>
            </w:pP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pPr>
              <w:spacing w:line="360" w:lineRule="auto"/>
              <w:jc w:val="left"/>
              <w:rPr>
                <w:rFonts w:ascii="宋体" w:hAnsi="宋体" w:cs="宋体"/>
                <w:sz w:val="24"/>
              </w:rPr>
            </w:pPr>
          </w:p>
        </w:tc>
        <w:tc>
          <w:tcPr>
            <w:tcW w:w="7485" w:type="dxa"/>
            <w:gridSpan w:val="2"/>
            <w:vMerge w:val="continue"/>
          </w:tcPr>
          <w:p>
            <w:pPr>
              <w:spacing w:line="360" w:lineRule="auto"/>
              <w:jc w:val="left"/>
              <w:rPr>
                <w:rFonts w:ascii="宋体" w:hAnsi="宋体" w:cs="宋体"/>
                <w:sz w:val="24"/>
              </w:rPr>
            </w:pPr>
          </w:p>
        </w:tc>
        <w:tc>
          <w:tcPr>
            <w:tcW w:w="5841" w:type="dxa"/>
            <w:gridSpan w:val="2"/>
          </w:tcPr>
          <w:p>
            <w:pPr>
              <w:spacing w:line="360" w:lineRule="auto"/>
              <w:jc w:val="left"/>
              <w:rPr>
                <w:rFonts w:ascii="宋体" w:hAnsi="宋体" w:cs="宋体"/>
                <w:sz w:val="24"/>
              </w:rPr>
            </w:pPr>
            <w:r>
              <w:rPr>
                <w:rFonts w:hint="eastAsia" w:ascii="宋体" w:hAnsi="宋体" w:cs="宋体"/>
                <w:sz w:val="24"/>
              </w:rPr>
              <w:t>大写：</w:t>
            </w: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仿宋_GB2312" w:hAnsi="宋体" w:eastAsia="仿宋_GB2312"/>
          <w:b/>
          <w:bCs/>
          <w:color w:val="FF0000"/>
          <w:sz w:val="24"/>
        </w:rPr>
      </w:pPr>
      <w:r>
        <w:rPr>
          <w:rFonts w:hint="eastAsia" w:ascii="仿宋_GB2312" w:hAnsi="宋体" w:eastAsia="仿宋_GB2312"/>
          <w:b/>
          <w:bCs/>
          <w:color w:val="FF0000"/>
          <w:sz w:val="24"/>
        </w:rPr>
        <w:t>1.供应商应提前准备两份空白的“报价明细表”并盖好单位公章，以供谈判现场进行最终报价。</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仿宋_GB2312" w:hAnsi="宋体" w:eastAsia="仿宋_GB2312"/>
          <w:b/>
          <w:bCs/>
          <w:sz w:val="24"/>
        </w:rPr>
      </w:pPr>
      <w:r>
        <w:rPr>
          <w:rFonts w:hint="eastAsia" w:ascii="仿宋_GB2312" w:hAnsi="宋体" w:eastAsia="仿宋_GB2312"/>
          <w:b/>
          <w:bCs/>
          <w:sz w:val="24"/>
        </w:rPr>
        <w:t>2.如果用文字表示的金额与用数字表示的金额不一致，以文字表示的金额为准。</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仿宋_GB2312" w:hAnsi="宋体" w:eastAsia="仿宋_GB2312"/>
          <w:b/>
          <w:bCs/>
          <w:sz w:val="24"/>
        </w:rPr>
      </w:pPr>
      <w:r>
        <w:rPr>
          <w:rFonts w:hint="eastAsia" w:ascii="仿宋_GB2312" w:hAnsi="宋体" w:eastAsia="仿宋_GB2312"/>
          <w:b/>
          <w:bCs/>
          <w:sz w:val="24"/>
        </w:rPr>
        <w:t>3.如果单价相加与总价不一致，以单价为准修正总价。</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500" w:lineRule="exact"/>
        <w:jc w:val="left"/>
        <w:rPr>
          <w:rFonts w:ascii="仿宋_GB2312" w:hAnsi="宋体" w:eastAsia="仿宋_GB2312"/>
          <w:sz w:val="28"/>
          <w:szCs w:val="28"/>
        </w:rPr>
      </w:pPr>
      <w:r>
        <w:rPr>
          <w:rFonts w:hint="eastAsia" w:ascii="仿宋_GB2312" w:hAnsi="宋体" w:eastAsia="仿宋_GB2312"/>
          <w:sz w:val="28"/>
          <w:szCs w:val="28"/>
        </w:rPr>
        <w:t>响应人名称：（盖单位公章）</w:t>
      </w:r>
    </w:p>
    <w:p>
      <w:pPr>
        <w:topLinePunct/>
        <w:spacing w:line="500" w:lineRule="exact"/>
        <w:jc w:val="left"/>
        <w:rPr>
          <w:rFonts w:ascii="仿宋_GB2312" w:hAnsi="宋体" w:eastAsia="仿宋_GB2312"/>
          <w:sz w:val="28"/>
          <w:szCs w:val="28"/>
        </w:rPr>
      </w:pPr>
      <w:r>
        <w:rPr>
          <w:rFonts w:hint="eastAsia" w:ascii="仿宋_GB2312" w:hAnsi="宋体" w:eastAsia="仿宋_GB2312"/>
          <w:sz w:val="28"/>
          <w:szCs w:val="28"/>
        </w:rPr>
        <w:t>法定代表人（单位负责人）或其委托代理人：（签字或盖章）</w:t>
      </w:r>
    </w:p>
    <w:p>
      <w:pPr>
        <w:spacing w:line="500" w:lineRule="exact"/>
        <w:rPr>
          <w:rFonts w:ascii="仿宋_GB2312" w:hAnsi="宋体" w:eastAsia="仿宋_GB2312"/>
          <w:sz w:val="28"/>
          <w:szCs w:val="28"/>
        </w:rPr>
      </w:pPr>
      <w:r>
        <w:rPr>
          <w:rFonts w:hint="eastAsia" w:ascii="仿宋_GB2312" w:hAnsi="宋体" w:eastAsia="仿宋_GB2312"/>
          <w:sz w:val="28"/>
          <w:szCs w:val="28"/>
        </w:rPr>
        <w:t>日期：</w:t>
      </w:r>
    </w:p>
    <w:p>
      <w:pPr>
        <w:topLinePunct/>
        <w:spacing w:line="500" w:lineRule="exact"/>
        <w:jc w:val="left"/>
        <w:rPr>
          <w:rFonts w:ascii="仿宋_GB2312" w:hAnsi="宋体" w:eastAsia="仿宋_GB2312"/>
          <w:sz w:val="28"/>
          <w:szCs w:val="28"/>
        </w:rPr>
        <w:sectPr>
          <w:pgSz w:w="16838" w:h="11906" w:orient="landscape"/>
          <w:pgMar w:top="851" w:right="1418" w:bottom="851" w:left="1418" w:header="851" w:footer="992" w:gutter="0"/>
          <w:cols w:space="425" w:num="1"/>
          <w:docGrid w:type="linesAndChars" w:linePitch="312" w:charSpace="0"/>
        </w:sectPr>
      </w:pPr>
    </w:p>
    <w:p>
      <w:pPr>
        <w:spacing w:line="500" w:lineRule="exact"/>
        <w:rPr>
          <w:rFonts w:ascii="仿宋_GB2312" w:hAnsi="宋体" w:eastAsia="仿宋_GB2312"/>
          <w:b/>
          <w:sz w:val="28"/>
          <w:szCs w:val="28"/>
        </w:rPr>
      </w:pPr>
      <w:r>
        <w:rPr>
          <w:rFonts w:hint="eastAsia" w:ascii="仿宋_GB2312" w:hAnsi="宋体" w:eastAsia="仿宋_GB2312"/>
          <w:b/>
          <w:sz w:val="28"/>
          <w:szCs w:val="28"/>
        </w:rPr>
        <w:t xml:space="preserve">附件五    </w:t>
      </w:r>
    </w:p>
    <w:p>
      <w:pPr>
        <w:spacing w:line="500" w:lineRule="exact"/>
        <w:jc w:val="center"/>
        <w:rPr>
          <w:rFonts w:ascii="仿宋_GB2312" w:eastAsia="仿宋_GB2312" w:hAnsiTheme="minorEastAsia"/>
          <w:b/>
          <w:bCs/>
          <w:color w:val="000000"/>
          <w:sz w:val="28"/>
          <w:szCs w:val="28"/>
        </w:rPr>
      </w:pPr>
      <w:r>
        <w:rPr>
          <w:rFonts w:hint="eastAsia" w:ascii="仿宋_GB2312" w:eastAsia="仿宋_GB2312" w:hAnsiTheme="minorEastAsia"/>
          <w:b/>
          <w:bCs/>
          <w:color w:val="000000"/>
          <w:sz w:val="28"/>
          <w:szCs w:val="28"/>
        </w:rPr>
        <w:t>商务、技术要求及合同条款偏离表</w:t>
      </w:r>
    </w:p>
    <w:p>
      <w:pPr>
        <w:spacing w:line="500" w:lineRule="exact"/>
        <w:rPr>
          <w:rFonts w:ascii="仿宋_GB2312" w:hAnsi="仿宋" w:eastAsia="仿宋_GB2312"/>
          <w:b/>
          <w:bCs/>
          <w:color w:val="000000"/>
          <w:sz w:val="28"/>
          <w:szCs w:val="28"/>
        </w:rPr>
      </w:pPr>
    </w:p>
    <w:tbl>
      <w:tblPr>
        <w:tblStyle w:val="25"/>
        <w:tblW w:w="895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85" w:type="dxa"/>
          <w:left w:w="28" w:type="dxa"/>
          <w:bottom w:w="85" w:type="dxa"/>
          <w:right w:w="28" w:type="dxa"/>
        </w:tblCellMar>
      </w:tblPr>
      <w:tblGrid>
        <w:gridCol w:w="628"/>
        <w:gridCol w:w="1668"/>
        <w:gridCol w:w="1985"/>
        <w:gridCol w:w="1701"/>
        <w:gridCol w:w="1838"/>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序号</w:t>
            </w:r>
          </w:p>
        </w:tc>
        <w:tc>
          <w:tcPr>
            <w:tcW w:w="1668" w:type="dxa"/>
            <w:vAlign w:val="center"/>
          </w:tcPr>
          <w:p>
            <w:pPr>
              <w:spacing w:line="500" w:lineRule="exact"/>
              <w:rPr>
                <w:rFonts w:ascii="仿宋_GB2312" w:hAnsi="仿宋" w:eastAsia="仿宋_GB2312"/>
                <w:sz w:val="28"/>
                <w:szCs w:val="28"/>
              </w:rPr>
            </w:pPr>
            <w:r>
              <w:rPr>
                <w:rFonts w:hint="eastAsia" w:ascii="仿宋_GB2312" w:hAnsi="仿宋" w:eastAsia="仿宋_GB2312"/>
                <w:kern w:val="0"/>
                <w:sz w:val="28"/>
                <w:szCs w:val="28"/>
              </w:rPr>
              <w:t>谈判文件章节及条款号</w:t>
            </w:r>
          </w:p>
        </w:tc>
        <w:tc>
          <w:tcPr>
            <w:tcW w:w="1985"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技术要求</w:t>
            </w:r>
          </w:p>
        </w:tc>
        <w:tc>
          <w:tcPr>
            <w:tcW w:w="1701"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kern w:val="0"/>
                <w:sz w:val="28"/>
                <w:szCs w:val="28"/>
              </w:rPr>
              <w:t>响应文件章节及条款号</w:t>
            </w:r>
          </w:p>
        </w:tc>
        <w:tc>
          <w:tcPr>
            <w:tcW w:w="1838"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响应内容</w:t>
            </w:r>
          </w:p>
        </w:tc>
        <w:tc>
          <w:tcPr>
            <w:tcW w:w="1134"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偏差说明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pPr>
              <w:spacing w:line="500" w:lineRule="exact"/>
              <w:jc w:val="center"/>
              <w:rPr>
                <w:rFonts w:ascii="仿宋_GB2312" w:hAnsi="仿宋" w:eastAsia="仿宋_GB2312"/>
                <w:sz w:val="28"/>
                <w:szCs w:val="28"/>
              </w:rPr>
            </w:pPr>
          </w:p>
        </w:tc>
        <w:tc>
          <w:tcPr>
            <w:tcW w:w="1668" w:type="dxa"/>
            <w:vAlign w:val="center"/>
          </w:tcPr>
          <w:p>
            <w:pPr>
              <w:spacing w:line="500" w:lineRule="exact"/>
              <w:jc w:val="center"/>
              <w:rPr>
                <w:rFonts w:ascii="仿宋_GB2312" w:hAnsi="仿宋" w:eastAsia="仿宋_GB2312"/>
                <w:sz w:val="28"/>
                <w:szCs w:val="28"/>
              </w:rPr>
            </w:pPr>
          </w:p>
        </w:tc>
        <w:tc>
          <w:tcPr>
            <w:tcW w:w="1985" w:type="dxa"/>
            <w:vAlign w:val="center"/>
          </w:tcPr>
          <w:p>
            <w:pPr>
              <w:spacing w:line="500" w:lineRule="exact"/>
              <w:jc w:val="center"/>
              <w:rPr>
                <w:rFonts w:ascii="仿宋_GB2312" w:hAnsi="仿宋" w:eastAsia="仿宋_GB2312"/>
                <w:sz w:val="28"/>
                <w:szCs w:val="28"/>
              </w:rPr>
            </w:pPr>
          </w:p>
        </w:tc>
        <w:tc>
          <w:tcPr>
            <w:tcW w:w="1701" w:type="dxa"/>
            <w:vAlign w:val="center"/>
          </w:tcPr>
          <w:p>
            <w:pPr>
              <w:spacing w:line="500" w:lineRule="exact"/>
              <w:jc w:val="center"/>
              <w:rPr>
                <w:rFonts w:ascii="仿宋_GB2312" w:hAnsi="仿宋" w:eastAsia="仿宋_GB2312"/>
                <w:sz w:val="28"/>
                <w:szCs w:val="28"/>
              </w:rPr>
            </w:pPr>
          </w:p>
        </w:tc>
        <w:tc>
          <w:tcPr>
            <w:tcW w:w="1838" w:type="dxa"/>
            <w:vAlign w:val="center"/>
          </w:tcPr>
          <w:p>
            <w:pPr>
              <w:spacing w:line="500" w:lineRule="exact"/>
              <w:jc w:val="center"/>
              <w:rPr>
                <w:rFonts w:ascii="仿宋_GB2312" w:hAnsi="仿宋" w:eastAsia="仿宋_GB2312"/>
                <w:sz w:val="28"/>
                <w:szCs w:val="28"/>
              </w:rPr>
            </w:pPr>
          </w:p>
        </w:tc>
        <w:tc>
          <w:tcPr>
            <w:tcW w:w="1134" w:type="dxa"/>
            <w:vAlign w:val="center"/>
          </w:tcPr>
          <w:p>
            <w:pPr>
              <w:spacing w:line="500" w:lineRule="exact"/>
              <w:jc w:val="center"/>
              <w:rPr>
                <w:rFonts w:ascii="仿宋_GB2312" w:hAnsi="仿宋"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pPr>
              <w:spacing w:line="500" w:lineRule="exact"/>
              <w:jc w:val="center"/>
              <w:rPr>
                <w:rFonts w:ascii="仿宋_GB2312" w:hAnsi="仿宋" w:eastAsia="仿宋_GB2312"/>
                <w:sz w:val="28"/>
                <w:szCs w:val="28"/>
              </w:rPr>
            </w:pPr>
          </w:p>
        </w:tc>
        <w:tc>
          <w:tcPr>
            <w:tcW w:w="1668" w:type="dxa"/>
            <w:vAlign w:val="center"/>
          </w:tcPr>
          <w:p>
            <w:pPr>
              <w:spacing w:line="500" w:lineRule="exact"/>
              <w:jc w:val="center"/>
              <w:rPr>
                <w:rFonts w:ascii="仿宋_GB2312" w:hAnsi="仿宋" w:eastAsia="仿宋_GB2312"/>
                <w:sz w:val="28"/>
                <w:szCs w:val="28"/>
              </w:rPr>
            </w:pPr>
          </w:p>
        </w:tc>
        <w:tc>
          <w:tcPr>
            <w:tcW w:w="1985" w:type="dxa"/>
            <w:vAlign w:val="center"/>
          </w:tcPr>
          <w:p>
            <w:pPr>
              <w:spacing w:line="500" w:lineRule="exact"/>
              <w:jc w:val="center"/>
              <w:rPr>
                <w:rFonts w:ascii="仿宋_GB2312" w:hAnsi="仿宋" w:eastAsia="仿宋_GB2312"/>
                <w:sz w:val="28"/>
                <w:szCs w:val="28"/>
              </w:rPr>
            </w:pPr>
          </w:p>
        </w:tc>
        <w:tc>
          <w:tcPr>
            <w:tcW w:w="1701" w:type="dxa"/>
            <w:vAlign w:val="center"/>
          </w:tcPr>
          <w:p>
            <w:pPr>
              <w:spacing w:line="500" w:lineRule="exact"/>
              <w:jc w:val="center"/>
              <w:rPr>
                <w:rFonts w:ascii="仿宋_GB2312" w:hAnsi="仿宋" w:eastAsia="仿宋_GB2312"/>
                <w:sz w:val="28"/>
                <w:szCs w:val="28"/>
              </w:rPr>
            </w:pPr>
          </w:p>
        </w:tc>
        <w:tc>
          <w:tcPr>
            <w:tcW w:w="1838" w:type="dxa"/>
            <w:vAlign w:val="center"/>
          </w:tcPr>
          <w:p>
            <w:pPr>
              <w:spacing w:line="500" w:lineRule="exact"/>
              <w:jc w:val="center"/>
              <w:rPr>
                <w:rFonts w:ascii="仿宋_GB2312" w:hAnsi="仿宋" w:eastAsia="仿宋_GB2312"/>
                <w:sz w:val="28"/>
                <w:szCs w:val="28"/>
              </w:rPr>
            </w:pPr>
          </w:p>
        </w:tc>
        <w:tc>
          <w:tcPr>
            <w:tcW w:w="1134" w:type="dxa"/>
            <w:vAlign w:val="center"/>
          </w:tcPr>
          <w:p>
            <w:pPr>
              <w:spacing w:line="500" w:lineRule="exact"/>
              <w:jc w:val="center"/>
              <w:rPr>
                <w:rFonts w:ascii="仿宋_GB2312" w:hAnsi="仿宋"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628" w:type="dxa"/>
            <w:vAlign w:val="center"/>
          </w:tcPr>
          <w:p>
            <w:pPr>
              <w:spacing w:line="500" w:lineRule="exact"/>
              <w:jc w:val="center"/>
              <w:rPr>
                <w:rFonts w:ascii="仿宋_GB2312" w:hAnsi="仿宋" w:eastAsia="仿宋_GB2312"/>
                <w:sz w:val="28"/>
                <w:szCs w:val="28"/>
              </w:rPr>
            </w:pPr>
          </w:p>
        </w:tc>
        <w:tc>
          <w:tcPr>
            <w:tcW w:w="1668" w:type="dxa"/>
            <w:vAlign w:val="center"/>
          </w:tcPr>
          <w:p>
            <w:pPr>
              <w:spacing w:line="500" w:lineRule="exact"/>
              <w:jc w:val="center"/>
              <w:rPr>
                <w:rFonts w:ascii="仿宋_GB2312" w:hAnsi="仿宋" w:eastAsia="仿宋_GB2312"/>
                <w:sz w:val="28"/>
                <w:szCs w:val="28"/>
              </w:rPr>
            </w:pPr>
          </w:p>
        </w:tc>
        <w:tc>
          <w:tcPr>
            <w:tcW w:w="1985" w:type="dxa"/>
            <w:vAlign w:val="center"/>
          </w:tcPr>
          <w:p>
            <w:pPr>
              <w:spacing w:line="500" w:lineRule="exact"/>
              <w:jc w:val="center"/>
              <w:rPr>
                <w:rFonts w:ascii="仿宋_GB2312" w:hAnsi="仿宋" w:eastAsia="仿宋_GB2312"/>
                <w:sz w:val="28"/>
                <w:szCs w:val="28"/>
              </w:rPr>
            </w:pPr>
          </w:p>
        </w:tc>
        <w:tc>
          <w:tcPr>
            <w:tcW w:w="1701" w:type="dxa"/>
            <w:vAlign w:val="center"/>
          </w:tcPr>
          <w:p>
            <w:pPr>
              <w:spacing w:line="500" w:lineRule="exact"/>
              <w:jc w:val="center"/>
              <w:rPr>
                <w:rFonts w:ascii="仿宋_GB2312" w:hAnsi="仿宋" w:eastAsia="仿宋_GB2312"/>
                <w:sz w:val="28"/>
                <w:szCs w:val="28"/>
              </w:rPr>
            </w:pPr>
          </w:p>
        </w:tc>
        <w:tc>
          <w:tcPr>
            <w:tcW w:w="1838" w:type="dxa"/>
            <w:vAlign w:val="center"/>
          </w:tcPr>
          <w:p>
            <w:pPr>
              <w:spacing w:line="500" w:lineRule="exact"/>
              <w:jc w:val="center"/>
              <w:rPr>
                <w:rFonts w:ascii="仿宋_GB2312" w:hAnsi="仿宋" w:eastAsia="仿宋_GB2312"/>
                <w:sz w:val="28"/>
                <w:szCs w:val="28"/>
              </w:rPr>
            </w:pPr>
          </w:p>
        </w:tc>
        <w:tc>
          <w:tcPr>
            <w:tcW w:w="1134" w:type="dxa"/>
            <w:vAlign w:val="center"/>
          </w:tcPr>
          <w:p>
            <w:pPr>
              <w:spacing w:line="500" w:lineRule="exact"/>
              <w:jc w:val="center"/>
              <w:rPr>
                <w:rFonts w:ascii="仿宋_GB2312" w:hAnsi="仿宋"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pPr>
              <w:spacing w:line="500" w:lineRule="exact"/>
              <w:jc w:val="center"/>
              <w:rPr>
                <w:rFonts w:ascii="仿宋_GB2312" w:hAnsi="仿宋" w:eastAsia="仿宋_GB2312"/>
                <w:sz w:val="28"/>
                <w:szCs w:val="28"/>
              </w:rPr>
            </w:pPr>
          </w:p>
        </w:tc>
        <w:tc>
          <w:tcPr>
            <w:tcW w:w="1668" w:type="dxa"/>
            <w:vAlign w:val="center"/>
          </w:tcPr>
          <w:p>
            <w:pPr>
              <w:spacing w:line="500" w:lineRule="exact"/>
              <w:jc w:val="center"/>
              <w:rPr>
                <w:rFonts w:ascii="仿宋_GB2312" w:hAnsi="仿宋" w:eastAsia="仿宋_GB2312"/>
                <w:sz w:val="28"/>
                <w:szCs w:val="28"/>
              </w:rPr>
            </w:pPr>
          </w:p>
        </w:tc>
        <w:tc>
          <w:tcPr>
            <w:tcW w:w="1985" w:type="dxa"/>
            <w:vAlign w:val="center"/>
          </w:tcPr>
          <w:p>
            <w:pPr>
              <w:spacing w:line="500" w:lineRule="exact"/>
              <w:jc w:val="center"/>
              <w:rPr>
                <w:rFonts w:ascii="仿宋_GB2312" w:hAnsi="仿宋" w:eastAsia="仿宋_GB2312"/>
                <w:sz w:val="28"/>
                <w:szCs w:val="28"/>
              </w:rPr>
            </w:pPr>
          </w:p>
        </w:tc>
        <w:tc>
          <w:tcPr>
            <w:tcW w:w="1701" w:type="dxa"/>
            <w:vAlign w:val="center"/>
          </w:tcPr>
          <w:p>
            <w:pPr>
              <w:spacing w:line="500" w:lineRule="exact"/>
              <w:jc w:val="center"/>
              <w:rPr>
                <w:rFonts w:ascii="仿宋_GB2312" w:hAnsi="仿宋" w:eastAsia="仿宋_GB2312"/>
                <w:sz w:val="28"/>
                <w:szCs w:val="28"/>
              </w:rPr>
            </w:pPr>
          </w:p>
        </w:tc>
        <w:tc>
          <w:tcPr>
            <w:tcW w:w="1838" w:type="dxa"/>
            <w:vAlign w:val="center"/>
          </w:tcPr>
          <w:p>
            <w:pPr>
              <w:spacing w:line="500" w:lineRule="exact"/>
              <w:jc w:val="center"/>
              <w:rPr>
                <w:rFonts w:ascii="仿宋_GB2312" w:hAnsi="仿宋" w:eastAsia="仿宋_GB2312"/>
                <w:sz w:val="28"/>
                <w:szCs w:val="28"/>
              </w:rPr>
            </w:pPr>
          </w:p>
        </w:tc>
        <w:tc>
          <w:tcPr>
            <w:tcW w:w="1134" w:type="dxa"/>
            <w:vAlign w:val="center"/>
          </w:tcPr>
          <w:p>
            <w:pPr>
              <w:spacing w:line="500" w:lineRule="exact"/>
              <w:jc w:val="center"/>
              <w:rPr>
                <w:rFonts w:ascii="仿宋_GB2312" w:hAnsi="仿宋"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pPr>
              <w:spacing w:line="500" w:lineRule="exact"/>
              <w:jc w:val="center"/>
              <w:rPr>
                <w:rFonts w:ascii="仿宋_GB2312" w:hAnsi="仿宋" w:eastAsia="仿宋_GB2312"/>
                <w:sz w:val="28"/>
                <w:szCs w:val="28"/>
              </w:rPr>
            </w:pPr>
          </w:p>
        </w:tc>
        <w:tc>
          <w:tcPr>
            <w:tcW w:w="1668" w:type="dxa"/>
            <w:vAlign w:val="center"/>
          </w:tcPr>
          <w:p>
            <w:pPr>
              <w:spacing w:line="500" w:lineRule="exact"/>
              <w:jc w:val="center"/>
              <w:rPr>
                <w:rFonts w:ascii="仿宋_GB2312" w:hAnsi="仿宋" w:eastAsia="仿宋_GB2312"/>
                <w:sz w:val="28"/>
                <w:szCs w:val="28"/>
              </w:rPr>
            </w:pPr>
          </w:p>
        </w:tc>
        <w:tc>
          <w:tcPr>
            <w:tcW w:w="1985" w:type="dxa"/>
            <w:vAlign w:val="center"/>
          </w:tcPr>
          <w:p>
            <w:pPr>
              <w:spacing w:line="500" w:lineRule="exact"/>
              <w:jc w:val="center"/>
              <w:rPr>
                <w:rFonts w:ascii="仿宋_GB2312" w:hAnsi="仿宋" w:eastAsia="仿宋_GB2312"/>
                <w:sz w:val="28"/>
                <w:szCs w:val="28"/>
              </w:rPr>
            </w:pPr>
          </w:p>
        </w:tc>
        <w:tc>
          <w:tcPr>
            <w:tcW w:w="1701" w:type="dxa"/>
            <w:vAlign w:val="center"/>
          </w:tcPr>
          <w:p>
            <w:pPr>
              <w:spacing w:line="500" w:lineRule="exact"/>
              <w:jc w:val="center"/>
              <w:rPr>
                <w:rFonts w:ascii="仿宋_GB2312" w:hAnsi="仿宋" w:eastAsia="仿宋_GB2312"/>
                <w:sz w:val="28"/>
                <w:szCs w:val="28"/>
              </w:rPr>
            </w:pPr>
          </w:p>
        </w:tc>
        <w:tc>
          <w:tcPr>
            <w:tcW w:w="1838" w:type="dxa"/>
            <w:vAlign w:val="center"/>
          </w:tcPr>
          <w:p>
            <w:pPr>
              <w:spacing w:line="500" w:lineRule="exact"/>
              <w:jc w:val="center"/>
              <w:rPr>
                <w:rFonts w:ascii="仿宋_GB2312" w:hAnsi="仿宋" w:eastAsia="仿宋_GB2312"/>
                <w:sz w:val="28"/>
                <w:szCs w:val="28"/>
              </w:rPr>
            </w:pPr>
          </w:p>
        </w:tc>
        <w:tc>
          <w:tcPr>
            <w:tcW w:w="1134" w:type="dxa"/>
            <w:vAlign w:val="center"/>
          </w:tcPr>
          <w:p>
            <w:pPr>
              <w:spacing w:line="500" w:lineRule="exact"/>
              <w:jc w:val="center"/>
              <w:rPr>
                <w:rFonts w:ascii="仿宋_GB2312" w:hAnsi="仿宋"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628" w:type="dxa"/>
            <w:vAlign w:val="center"/>
          </w:tcPr>
          <w:p>
            <w:pPr>
              <w:spacing w:line="500" w:lineRule="exact"/>
              <w:jc w:val="center"/>
              <w:rPr>
                <w:rFonts w:ascii="仿宋_GB2312" w:hAnsi="仿宋" w:eastAsia="仿宋_GB2312"/>
                <w:sz w:val="28"/>
                <w:szCs w:val="28"/>
              </w:rPr>
            </w:pPr>
          </w:p>
        </w:tc>
        <w:tc>
          <w:tcPr>
            <w:tcW w:w="1668" w:type="dxa"/>
            <w:vAlign w:val="center"/>
          </w:tcPr>
          <w:p>
            <w:pPr>
              <w:spacing w:line="500" w:lineRule="exact"/>
              <w:jc w:val="center"/>
              <w:rPr>
                <w:rFonts w:ascii="仿宋_GB2312" w:hAnsi="仿宋" w:eastAsia="仿宋_GB2312"/>
                <w:sz w:val="28"/>
                <w:szCs w:val="28"/>
              </w:rPr>
            </w:pPr>
          </w:p>
        </w:tc>
        <w:tc>
          <w:tcPr>
            <w:tcW w:w="1985" w:type="dxa"/>
            <w:vAlign w:val="center"/>
          </w:tcPr>
          <w:p>
            <w:pPr>
              <w:spacing w:line="500" w:lineRule="exact"/>
              <w:jc w:val="center"/>
              <w:rPr>
                <w:rFonts w:ascii="仿宋_GB2312" w:hAnsi="仿宋" w:eastAsia="仿宋_GB2312"/>
                <w:sz w:val="28"/>
                <w:szCs w:val="28"/>
              </w:rPr>
            </w:pPr>
          </w:p>
        </w:tc>
        <w:tc>
          <w:tcPr>
            <w:tcW w:w="1701" w:type="dxa"/>
            <w:vAlign w:val="center"/>
          </w:tcPr>
          <w:p>
            <w:pPr>
              <w:spacing w:line="500" w:lineRule="exact"/>
              <w:jc w:val="center"/>
              <w:rPr>
                <w:rFonts w:ascii="仿宋_GB2312" w:hAnsi="仿宋" w:eastAsia="仿宋_GB2312"/>
                <w:sz w:val="28"/>
                <w:szCs w:val="28"/>
              </w:rPr>
            </w:pPr>
          </w:p>
        </w:tc>
        <w:tc>
          <w:tcPr>
            <w:tcW w:w="1838" w:type="dxa"/>
            <w:vAlign w:val="center"/>
          </w:tcPr>
          <w:p>
            <w:pPr>
              <w:spacing w:line="500" w:lineRule="exact"/>
              <w:jc w:val="center"/>
              <w:rPr>
                <w:rFonts w:ascii="仿宋_GB2312" w:hAnsi="仿宋" w:eastAsia="仿宋_GB2312"/>
                <w:sz w:val="28"/>
                <w:szCs w:val="28"/>
              </w:rPr>
            </w:pPr>
          </w:p>
        </w:tc>
        <w:tc>
          <w:tcPr>
            <w:tcW w:w="1134" w:type="dxa"/>
            <w:vAlign w:val="center"/>
          </w:tcPr>
          <w:p>
            <w:pPr>
              <w:spacing w:line="500" w:lineRule="exact"/>
              <w:jc w:val="center"/>
              <w:rPr>
                <w:rFonts w:ascii="仿宋_GB2312" w:hAnsi="仿宋" w:eastAsia="仿宋_GB2312"/>
                <w:sz w:val="28"/>
                <w:szCs w:val="28"/>
              </w:rPr>
            </w:pPr>
          </w:p>
        </w:tc>
      </w:tr>
    </w:tbl>
    <w:p>
      <w:pPr>
        <w:spacing w:line="500" w:lineRule="exact"/>
        <w:ind w:firstLine="275" w:firstLineChars="98"/>
        <w:rPr>
          <w:rFonts w:ascii="仿宋_GB2312" w:hAnsi="仿宋" w:eastAsia="仿宋_GB2312"/>
          <w:b/>
          <w:bCs/>
          <w:sz w:val="28"/>
          <w:szCs w:val="28"/>
        </w:rPr>
      </w:pPr>
      <w:r>
        <w:rPr>
          <w:rFonts w:hint="eastAsia" w:ascii="仿宋_GB2312" w:hAnsi="仿宋" w:eastAsia="仿宋_GB2312"/>
          <w:b/>
          <w:bCs/>
          <w:sz w:val="28"/>
          <w:szCs w:val="28"/>
        </w:rPr>
        <w:t>注：</w:t>
      </w:r>
    </w:p>
    <w:p>
      <w:pPr>
        <w:spacing w:line="500" w:lineRule="exact"/>
        <w:ind w:firstLine="275" w:firstLineChars="98"/>
        <w:rPr>
          <w:rFonts w:ascii="仿宋_GB2312" w:hAnsi="仿宋" w:eastAsia="仿宋_GB2312"/>
          <w:b/>
          <w:sz w:val="28"/>
          <w:szCs w:val="28"/>
        </w:rPr>
      </w:pPr>
      <w:r>
        <w:rPr>
          <w:rFonts w:hint="eastAsia" w:ascii="仿宋_GB2312" w:hAnsi="仿宋" w:eastAsia="仿宋_GB2312"/>
          <w:b/>
          <w:bCs/>
          <w:sz w:val="28"/>
          <w:szCs w:val="28"/>
        </w:rPr>
        <w:t>1.响应人须对谈判文件的技术及商务要求、合同条款列出偏差内容，合同初稿详见附件</w:t>
      </w:r>
      <w:bookmarkStart w:id="413" w:name="OLE_LINK19"/>
      <w:bookmarkStart w:id="414" w:name="OLE_LINK18"/>
      <w:r>
        <w:rPr>
          <w:rFonts w:hint="eastAsia" w:ascii="仿宋_GB2312" w:hAnsi="仿宋" w:eastAsia="仿宋_GB2312"/>
          <w:b/>
          <w:bCs/>
          <w:sz w:val="28"/>
          <w:szCs w:val="28"/>
        </w:rPr>
        <w:t>八</w:t>
      </w:r>
      <w:bookmarkEnd w:id="413"/>
      <w:bookmarkEnd w:id="414"/>
      <w:r>
        <w:rPr>
          <w:rFonts w:hint="eastAsia" w:ascii="仿宋_GB2312" w:hAnsi="仿宋" w:eastAsia="仿宋_GB2312"/>
          <w:b/>
          <w:bCs/>
          <w:sz w:val="28"/>
          <w:szCs w:val="28"/>
        </w:rPr>
        <w:t>，</w:t>
      </w:r>
      <w:r>
        <w:rPr>
          <w:rFonts w:hint="eastAsia" w:ascii="仿宋_GB2312" w:hAnsi="仿宋" w:eastAsia="仿宋_GB2312"/>
          <w:b/>
          <w:sz w:val="28"/>
          <w:szCs w:val="28"/>
        </w:rPr>
        <w:t>如全部内容均无偏差，则注明“</w:t>
      </w:r>
      <w:r>
        <w:rPr>
          <w:rFonts w:hint="eastAsia" w:ascii="仿宋_GB2312" w:hAnsi="仿宋" w:eastAsia="仿宋_GB2312"/>
          <w:b/>
          <w:bCs/>
          <w:sz w:val="28"/>
          <w:szCs w:val="28"/>
        </w:rPr>
        <w:t>均无偏差</w:t>
      </w:r>
      <w:r>
        <w:rPr>
          <w:rFonts w:hint="eastAsia" w:ascii="仿宋_GB2312" w:hAnsi="仿宋" w:eastAsia="仿宋_GB2312"/>
          <w:b/>
          <w:sz w:val="28"/>
          <w:szCs w:val="28"/>
        </w:rPr>
        <w:t>”。</w:t>
      </w:r>
    </w:p>
    <w:p>
      <w:pPr>
        <w:spacing w:line="500" w:lineRule="exact"/>
        <w:ind w:firstLine="275" w:firstLineChars="98"/>
        <w:rPr>
          <w:rFonts w:ascii="仿宋_GB2312" w:hAnsi="仿宋" w:eastAsia="仿宋_GB2312"/>
          <w:b/>
          <w:sz w:val="28"/>
          <w:szCs w:val="28"/>
        </w:rPr>
      </w:pPr>
      <w:r>
        <w:rPr>
          <w:rFonts w:hint="eastAsia" w:ascii="仿宋_GB2312" w:hAnsi="仿宋" w:eastAsia="仿宋_GB2312"/>
          <w:b/>
          <w:bCs/>
          <w:sz w:val="28"/>
          <w:szCs w:val="28"/>
        </w:rPr>
        <w:t>2.响应人</w:t>
      </w:r>
      <w:r>
        <w:rPr>
          <w:rFonts w:hint="eastAsia" w:ascii="仿宋_GB2312" w:hAnsi="仿宋" w:eastAsia="仿宋_GB2312"/>
          <w:b/>
          <w:sz w:val="28"/>
          <w:szCs w:val="28"/>
        </w:rPr>
        <w:t>未填写本偏差表的，视作均无偏差，但在评审时将作不利于</w:t>
      </w:r>
      <w:r>
        <w:rPr>
          <w:rFonts w:hint="eastAsia" w:ascii="仿宋_GB2312" w:hAnsi="仿宋" w:eastAsia="仿宋_GB2312"/>
          <w:b/>
          <w:bCs/>
          <w:sz w:val="28"/>
          <w:szCs w:val="28"/>
        </w:rPr>
        <w:t>响应</w:t>
      </w:r>
      <w:r>
        <w:rPr>
          <w:rFonts w:hint="eastAsia" w:ascii="仿宋_GB2312" w:hAnsi="仿宋" w:eastAsia="仿宋_GB2312"/>
          <w:b/>
          <w:sz w:val="28"/>
          <w:szCs w:val="28"/>
        </w:rPr>
        <w:t>人的评判。</w:t>
      </w:r>
    </w:p>
    <w:p>
      <w:pPr>
        <w:spacing w:line="500" w:lineRule="exact"/>
        <w:ind w:firstLine="275" w:firstLineChars="98"/>
        <w:rPr>
          <w:rFonts w:ascii="仿宋_GB2312" w:hAnsi="仿宋" w:eastAsia="仿宋_GB2312"/>
          <w:b/>
          <w:sz w:val="28"/>
          <w:szCs w:val="28"/>
        </w:rPr>
      </w:pPr>
      <w:r>
        <w:rPr>
          <w:rFonts w:hint="eastAsia" w:ascii="仿宋_GB2312" w:hAnsi="仿宋" w:eastAsia="仿宋_GB2312"/>
          <w:b/>
          <w:sz w:val="28"/>
          <w:szCs w:val="28"/>
        </w:rPr>
        <w:t>3.采购会议结束后，再次对采购会议达成的采购合同条款提出实质性修改要求的，原则上不予采纳。若中标供应商因此拒绝签约，采购工作小组可以选择顺第二位的候选供应商或重新组织采购。</w:t>
      </w:r>
    </w:p>
    <w:p>
      <w:pPr>
        <w:spacing w:line="500" w:lineRule="exact"/>
        <w:ind w:firstLine="275" w:firstLineChars="98"/>
        <w:rPr>
          <w:rFonts w:ascii="仿宋_GB2312" w:hAnsi="仿宋" w:eastAsia="仿宋_GB2312"/>
          <w:b/>
          <w:sz w:val="28"/>
          <w:szCs w:val="28"/>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500" w:lineRule="exact"/>
        <w:jc w:val="left"/>
        <w:rPr>
          <w:rFonts w:ascii="仿宋_GB2312" w:hAnsi="仿宋" w:eastAsia="仿宋_GB2312"/>
          <w:sz w:val="28"/>
          <w:szCs w:val="28"/>
        </w:rPr>
      </w:pPr>
      <w:r>
        <w:rPr>
          <w:rFonts w:hint="eastAsia" w:ascii="仿宋_GB2312" w:hAnsi="仿宋" w:eastAsia="仿宋_GB2312"/>
          <w:sz w:val="28"/>
          <w:szCs w:val="28"/>
        </w:rPr>
        <w:t>响应人名称：（盖单位公章）</w:t>
      </w:r>
    </w:p>
    <w:p>
      <w:pPr>
        <w:topLinePunct/>
        <w:spacing w:line="500" w:lineRule="exact"/>
        <w:jc w:val="left"/>
        <w:rPr>
          <w:rFonts w:ascii="仿宋_GB2312" w:hAnsi="仿宋" w:eastAsia="仿宋_GB2312"/>
          <w:sz w:val="28"/>
          <w:szCs w:val="28"/>
        </w:rPr>
      </w:pPr>
    </w:p>
    <w:p>
      <w:pPr>
        <w:topLinePunct/>
        <w:spacing w:line="500" w:lineRule="exact"/>
        <w:jc w:val="left"/>
        <w:rPr>
          <w:rFonts w:ascii="仿宋_GB2312" w:hAnsi="仿宋" w:eastAsia="仿宋_GB2312"/>
          <w:sz w:val="28"/>
          <w:szCs w:val="28"/>
        </w:rPr>
      </w:pPr>
      <w:r>
        <w:rPr>
          <w:rFonts w:hint="eastAsia" w:ascii="仿宋_GB2312" w:hAnsi="仿宋" w:eastAsia="仿宋_GB2312"/>
          <w:sz w:val="28"/>
          <w:szCs w:val="28"/>
        </w:rPr>
        <w:t>法定代表人或其授权代理人：（签字或盖章）</w:t>
      </w: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r>
        <w:rPr>
          <w:rFonts w:hint="eastAsia" w:ascii="仿宋_GB2312" w:hAnsi="仿宋" w:eastAsia="仿宋_GB2312"/>
          <w:sz w:val="28"/>
          <w:szCs w:val="28"/>
        </w:rPr>
        <w:t>日期：</w:t>
      </w:r>
    </w:p>
    <w:bookmarkEnd w:id="5"/>
    <w:bookmarkEnd w:id="6"/>
    <w:bookmarkEnd w:id="7"/>
    <w:bookmarkEnd w:id="8"/>
    <w:bookmarkEnd w:id="9"/>
    <w:bookmarkEnd w:id="10"/>
    <w:p>
      <w:pPr>
        <w:spacing w:line="500" w:lineRule="exact"/>
        <w:rPr>
          <w:rFonts w:ascii="仿宋_GB2312" w:hAnsi="等线" w:eastAsia="仿宋_GB2312"/>
          <w:sz w:val="28"/>
          <w:szCs w:val="28"/>
        </w:rPr>
      </w:pPr>
      <w:r>
        <w:rPr>
          <w:rFonts w:hint="eastAsia" w:ascii="仿宋_GB2312" w:hAnsi="宋体" w:eastAsia="仿宋_GB2312"/>
          <w:b/>
          <w:sz w:val="28"/>
          <w:szCs w:val="28"/>
        </w:rPr>
        <w:t>附件六</w:t>
      </w:r>
      <w:r>
        <w:rPr>
          <w:rFonts w:hint="eastAsia" w:ascii="仿宋_GB2312" w:hAnsi="宋体" w:eastAsia="仿宋_GB2312"/>
          <w:b/>
          <w:color w:val="FF0000"/>
          <w:sz w:val="28"/>
          <w:szCs w:val="28"/>
        </w:rPr>
        <w:t>（非中小企业无需填写）</w:t>
      </w:r>
      <w:r>
        <w:rPr>
          <w:rFonts w:hint="eastAsia" w:ascii="仿宋_GB2312" w:hAnsi="宋体" w:eastAsia="仿宋_GB2312"/>
          <w:b/>
          <w:sz w:val="28"/>
          <w:szCs w:val="28"/>
        </w:rPr>
        <w:t>：</w:t>
      </w:r>
    </w:p>
    <w:p>
      <w:pPr>
        <w:rPr>
          <w:rFonts w:ascii="方正仿宋简体" w:eastAsia="方正仿宋简体"/>
          <w:sz w:val="30"/>
          <w:szCs w:val="30"/>
        </w:rPr>
      </w:pPr>
    </w:p>
    <w:p>
      <w:pPr>
        <w:spacing w:before="100" w:beforeAutospacing="1" w:after="100" w:afterAutospacing="1"/>
        <w:jc w:val="center"/>
        <w:rPr>
          <w:rFonts w:ascii="宋体" w:hAnsi="宋体"/>
          <w:b/>
          <w:sz w:val="42"/>
          <w:szCs w:val="42"/>
        </w:rPr>
      </w:pPr>
      <w:r>
        <w:rPr>
          <w:rFonts w:hint="eastAsia" w:ascii="宋体" w:hAnsi="宋体"/>
          <w:b/>
          <w:sz w:val="42"/>
          <w:szCs w:val="42"/>
        </w:rPr>
        <w:t>中 小 企 业 声 明 函</w:t>
      </w:r>
    </w:p>
    <w:p>
      <w:pPr>
        <w:rPr>
          <w:rFonts w:ascii="宋体" w:hAnsi="宋体"/>
          <w:sz w:val="28"/>
          <w:szCs w:val="28"/>
        </w:rPr>
      </w:pPr>
      <w:r>
        <w:rPr>
          <w:rFonts w:hint="eastAsia" w:ascii="宋体" w:hAnsi="宋体"/>
          <w:sz w:val="28"/>
          <w:szCs w:val="28"/>
        </w:rPr>
        <w:t>致：_</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（单位名称）</w:t>
      </w:r>
    </w:p>
    <w:p>
      <w:pPr>
        <w:ind w:firstLine="600"/>
        <w:rPr>
          <w:rFonts w:ascii="宋体" w:hAnsi="宋体"/>
          <w:sz w:val="28"/>
          <w:szCs w:val="28"/>
        </w:rPr>
      </w:pPr>
      <w:r>
        <w:rPr>
          <w:rFonts w:hint="eastAsia" w:ascii="宋体" w:hAnsi="宋体"/>
          <w:sz w:val="28"/>
          <w:szCs w:val="28"/>
        </w:rPr>
        <w:t>本公司郑重声明，根据国务院和相关部委有关中小企业划型标准的规定，本公司为______（请填写:中型、小型、微型）企业。</w:t>
      </w:r>
    </w:p>
    <w:p>
      <w:pPr>
        <w:ind w:firstLine="600"/>
        <w:rPr>
          <w:rFonts w:ascii="宋体" w:hAnsi="宋体"/>
          <w:sz w:val="28"/>
          <w:szCs w:val="28"/>
        </w:rPr>
      </w:pPr>
      <w:r>
        <w:rPr>
          <w:rFonts w:hint="eastAsia" w:ascii="宋体" w:hAnsi="宋体"/>
          <w:sz w:val="28"/>
          <w:szCs w:val="28"/>
        </w:rPr>
        <w:t>本公司作为参加贵单位采购活动的供应商，承诺由本公司向贵单位提供□本公司（即原厂）制造的货物、 □工程、 □服务，或者 □其他______（请填写:中型、小型、微型）企业制造的货物。</w:t>
      </w:r>
    </w:p>
    <w:p>
      <w:pPr>
        <w:ind w:firstLine="600"/>
        <w:rPr>
          <w:rFonts w:ascii="宋体" w:hAnsi="宋体"/>
          <w:sz w:val="28"/>
          <w:szCs w:val="28"/>
        </w:rPr>
      </w:pPr>
      <w:r>
        <w:rPr>
          <w:rFonts w:hint="eastAsia" w:ascii="宋体" w:hAnsi="宋体"/>
          <w:sz w:val="28"/>
          <w:szCs w:val="28"/>
        </w:rPr>
        <w:t>本公司对上述声明的真实性负责。如有虚假，将依法承担相应责任。</w:t>
      </w:r>
    </w:p>
    <w:p>
      <w:pPr>
        <w:ind w:firstLine="600"/>
        <w:rPr>
          <w:rFonts w:ascii="宋体" w:hAnsi="宋体"/>
          <w:sz w:val="28"/>
          <w:szCs w:val="28"/>
        </w:rPr>
      </w:pPr>
      <w:r>
        <w:rPr>
          <w:rFonts w:hint="eastAsia" w:ascii="宋体" w:hAnsi="宋体"/>
          <w:sz w:val="28"/>
          <w:szCs w:val="28"/>
        </w:rPr>
        <w:t>特此声明。</w:t>
      </w:r>
    </w:p>
    <w:p>
      <w:pPr>
        <w:ind w:firstLine="600"/>
        <w:rPr>
          <w:rFonts w:ascii="宋体" w:hAnsi="宋体"/>
          <w:sz w:val="28"/>
          <w:szCs w:val="28"/>
        </w:rPr>
      </w:pPr>
    </w:p>
    <w:p>
      <w:pPr>
        <w:ind w:right="1120" w:firstLine="4480" w:firstLineChars="1600"/>
        <w:rPr>
          <w:rFonts w:ascii="宋体" w:hAnsi="宋体"/>
          <w:sz w:val="28"/>
          <w:szCs w:val="28"/>
        </w:rPr>
      </w:pPr>
      <w:r>
        <w:rPr>
          <w:rFonts w:hint="eastAsia" w:ascii="宋体" w:hAnsi="宋体"/>
          <w:sz w:val="28"/>
          <w:szCs w:val="28"/>
        </w:rPr>
        <w:t>声 明 人（盖章）:</w:t>
      </w:r>
    </w:p>
    <w:p>
      <w:pPr>
        <w:ind w:right="560" w:firstLine="4480" w:firstLineChars="1600"/>
        <w:rPr>
          <w:rFonts w:ascii="宋体" w:hAnsi="宋体"/>
          <w:sz w:val="28"/>
          <w:szCs w:val="28"/>
        </w:rPr>
      </w:pPr>
      <w:r>
        <w:rPr>
          <w:rFonts w:hint="eastAsia" w:ascii="宋体" w:hAnsi="宋体"/>
          <w:sz w:val="28"/>
          <w:szCs w:val="28"/>
        </w:rPr>
        <w:t>法定代表人（签字）：</w:t>
      </w:r>
    </w:p>
    <w:p>
      <w:pPr>
        <w:ind w:right="560" w:firstLine="4480" w:firstLineChars="1600"/>
        <w:rPr>
          <w:rFonts w:ascii="宋体" w:hAnsi="宋体"/>
          <w:sz w:val="28"/>
          <w:szCs w:val="28"/>
        </w:rPr>
      </w:pPr>
      <w:r>
        <w:rPr>
          <w:rFonts w:hint="eastAsia" w:ascii="宋体" w:hAnsi="宋体"/>
          <w:sz w:val="28"/>
          <w:szCs w:val="28"/>
        </w:rPr>
        <w:t>日 期：</w:t>
      </w: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widowControl/>
        <w:jc w:val="left"/>
        <w:rPr>
          <w:rFonts w:ascii="仿宋_GB2312" w:hAnsi="宋体" w:eastAsia="仿宋_GB2312"/>
          <w:b/>
          <w:sz w:val="28"/>
          <w:szCs w:val="28"/>
        </w:rPr>
      </w:pPr>
      <w:r>
        <w:rPr>
          <w:rFonts w:ascii="仿宋_GB2312" w:hAnsi="宋体" w:eastAsia="仿宋_GB2312"/>
          <w:b/>
          <w:sz w:val="28"/>
          <w:szCs w:val="28"/>
        </w:rPr>
        <w:br w:type="page"/>
      </w:r>
    </w:p>
    <w:p>
      <w:pPr>
        <w:rPr>
          <w:rFonts w:ascii="仿宋_GB2312" w:hAnsi="宋体" w:eastAsia="仿宋_GB2312"/>
          <w:b/>
          <w:sz w:val="28"/>
          <w:szCs w:val="28"/>
        </w:rPr>
      </w:pPr>
      <w:r>
        <w:rPr>
          <w:rFonts w:hint="eastAsia" w:ascii="仿宋_GB2312" w:hAnsi="宋体" w:eastAsia="仿宋_GB2312"/>
          <w:b/>
          <w:sz w:val="28"/>
          <w:szCs w:val="28"/>
        </w:rPr>
        <w:t>附件七</w:t>
      </w:r>
    </w:p>
    <w:p>
      <w:pPr>
        <w:ind w:firstLine="642" w:firstLineChars="200"/>
        <w:jc w:val="center"/>
        <w:rPr>
          <w:rFonts w:ascii="黑体" w:hAnsi="黑体" w:eastAsia="黑体"/>
          <w:b/>
          <w:sz w:val="32"/>
          <w:szCs w:val="32"/>
        </w:rPr>
      </w:pPr>
      <w:r>
        <w:rPr>
          <w:rFonts w:hint="eastAsia" w:ascii="黑体" w:hAnsi="黑体" w:eastAsia="黑体"/>
          <w:b/>
          <w:sz w:val="32"/>
          <w:szCs w:val="32"/>
        </w:rPr>
        <w:t>磋商规则知晓确认书</w:t>
      </w:r>
    </w:p>
    <w:p>
      <w:pPr>
        <w:spacing w:line="600" w:lineRule="exact"/>
        <w:ind w:firstLine="600" w:firstLineChars="200"/>
        <w:jc w:val="left"/>
        <w:rPr>
          <w:rFonts w:ascii="仿宋_GB2312" w:hAnsi="黑体" w:eastAsia="仿宋_GB2312"/>
          <w:sz w:val="30"/>
          <w:szCs w:val="30"/>
        </w:rPr>
      </w:pPr>
      <w:r>
        <w:rPr>
          <w:rFonts w:hint="eastAsia" w:ascii="仿宋_GB2312" w:hAnsi="黑体" w:eastAsia="仿宋_GB2312"/>
          <w:sz w:val="30"/>
          <w:szCs w:val="30"/>
        </w:rPr>
        <w:t>中证中小投资者服务中心有限责任公司采购</w:t>
      </w:r>
      <w:r>
        <w:rPr>
          <w:rFonts w:hint="eastAsia" w:ascii="仿宋_GB2312" w:hAnsi="黑体" w:eastAsia="仿宋_GB2312"/>
          <w:sz w:val="30"/>
          <w:szCs w:val="30"/>
          <w:u w:val="none"/>
          <w:lang w:eastAsia="zh-CN"/>
        </w:rPr>
        <w:t>群体信访安保</w:t>
      </w:r>
      <w:r>
        <w:rPr>
          <w:rFonts w:hint="eastAsia" w:ascii="仿宋_GB2312" w:hAnsi="黑体" w:eastAsia="仿宋_GB2312"/>
          <w:sz w:val="30"/>
          <w:szCs w:val="30"/>
          <w:u w:val="none"/>
        </w:rPr>
        <w:t>项目</w:t>
      </w:r>
      <w:r>
        <w:rPr>
          <w:rFonts w:hint="eastAsia" w:ascii="仿宋_GB2312" w:hAnsi="黑体" w:eastAsia="仿宋_GB2312"/>
          <w:sz w:val="30"/>
          <w:szCs w:val="30"/>
        </w:rPr>
        <w:t>的磋商规则如下：</w:t>
      </w:r>
    </w:p>
    <w:p>
      <w:pPr>
        <w:spacing w:line="600" w:lineRule="exact"/>
        <w:ind w:firstLine="600" w:firstLineChars="200"/>
        <w:jc w:val="left"/>
        <w:rPr>
          <w:rFonts w:ascii="仿宋_GB2312" w:hAnsi="黑体" w:eastAsia="仿宋_GB2312"/>
          <w:sz w:val="30"/>
          <w:szCs w:val="30"/>
        </w:rPr>
      </w:pPr>
      <w:r>
        <w:rPr>
          <w:rFonts w:hint="eastAsia" w:ascii="仿宋_GB2312" w:hAnsi="黑体" w:eastAsia="仿宋_GB2312"/>
          <w:sz w:val="30"/>
          <w:szCs w:val="30"/>
        </w:rPr>
        <w:t>1、本项目的采购方式为竞争性磋商，采用综合评分法进行评审，包括商务评分和技术评分。</w:t>
      </w:r>
    </w:p>
    <w:p>
      <w:pPr>
        <w:spacing w:line="600" w:lineRule="exact"/>
        <w:ind w:firstLine="600" w:firstLineChars="200"/>
        <w:jc w:val="left"/>
        <w:rPr>
          <w:rFonts w:ascii="仿宋_GB2312" w:hAnsi="黑体" w:eastAsia="仿宋_GB2312"/>
          <w:sz w:val="30"/>
          <w:szCs w:val="30"/>
        </w:rPr>
      </w:pPr>
      <w:r>
        <w:rPr>
          <w:rFonts w:hint="eastAsia" w:ascii="仿宋_GB2312" w:hAnsi="黑体" w:eastAsia="仿宋_GB2312"/>
          <w:sz w:val="30"/>
          <w:szCs w:val="30"/>
        </w:rPr>
        <w:t>2、报价部分实行2轮报价策略，第二轮报价为最终报价，也是计算价格分的基础，所有参与磋商的候选供应商磋商结束后，在采购小组要求的时间内统一提交最终报价。</w:t>
      </w:r>
    </w:p>
    <w:p>
      <w:pPr>
        <w:spacing w:line="600" w:lineRule="exact"/>
        <w:ind w:firstLine="600" w:firstLineChars="200"/>
        <w:jc w:val="left"/>
        <w:rPr>
          <w:rFonts w:ascii="仿宋_GB2312" w:hAnsi="黑体" w:eastAsia="仿宋_GB2312"/>
          <w:sz w:val="30"/>
          <w:szCs w:val="30"/>
        </w:rPr>
      </w:pPr>
      <w:r>
        <w:rPr>
          <w:rFonts w:hint="eastAsia" w:ascii="仿宋_GB2312" w:hAnsi="黑体" w:eastAsia="仿宋_GB2312"/>
          <w:sz w:val="30"/>
          <w:szCs w:val="30"/>
        </w:rPr>
        <w:t>本公司作为该项目的候选供应商，已知悉上述磋商规则。</w:t>
      </w:r>
    </w:p>
    <w:p>
      <w:pPr>
        <w:ind w:right="1800" w:firstLine="600" w:firstLineChars="200"/>
        <w:jc w:val="center"/>
        <w:rPr>
          <w:rFonts w:ascii="仿宋_GB2312" w:hAnsi="黑体" w:eastAsia="仿宋_GB2312"/>
          <w:sz w:val="30"/>
          <w:szCs w:val="30"/>
        </w:rPr>
      </w:pPr>
    </w:p>
    <w:p>
      <w:pPr>
        <w:ind w:right="1800" w:firstLine="600" w:firstLineChars="200"/>
        <w:jc w:val="center"/>
        <w:rPr>
          <w:rFonts w:ascii="仿宋_GB2312" w:hAnsi="黑体" w:eastAsia="仿宋_GB2312"/>
          <w:sz w:val="30"/>
          <w:szCs w:val="30"/>
        </w:rPr>
      </w:pPr>
      <w:r>
        <w:rPr>
          <w:rFonts w:hint="eastAsia" w:ascii="仿宋_GB2312" w:hAnsi="黑体" w:eastAsia="仿宋_GB2312"/>
          <w:sz w:val="30"/>
          <w:szCs w:val="30"/>
        </w:rPr>
        <w:t>供应商名称：</w:t>
      </w:r>
    </w:p>
    <w:p>
      <w:pPr>
        <w:ind w:right="600" w:firstLine="600" w:firstLineChars="200"/>
        <w:jc w:val="right"/>
        <w:rPr>
          <w:rFonts w:ascii="仿宋_GB2312" w:hAnsi="等线" w:eastAsia="仿宋_GB2312"/>
          <w:sz w:val="28"/>
          <w:szCs w:val="28"/>
        </w:rPr>
      </w:pPr>
      <w:r>
        <w:rPr>
          <w:rFonts w:hint="eastAsia" w:ascii="仿宋_GB2312" w:hAnsi="黑体" w:eastAsia="仿宋_GB2312"/>
          <w:sz w:val="30"/>
          <w:szCs w:val="30"/>
        </w:rPr>
        <w:t xml:space="preserve">日期： </w:t>
      </w:r>
      <w:r>
        <w:rPr>
          <w:rFonts w:ascii="仿宋_GB2312" w:hAnsi="黑体" w:eastAsia="仿宋_GB2312"/>
          <w:sz w:val="30"/>
          <w:szCs w:val="30"/>
        </w:rPr>
        <w:t xml:space="preserve">  </w:t>
      </w:r>
      <w:r>
        <w:rPr>
          <w:rFonts w:hint="eastAsia" w:ascii="仿宋_GB2312" w:hAnsi="黑体" w:eastAsia="仿宋_GB2312"/>
          <w:sz w:val="30"/>
          <w:szCs w:val="30"/>
        </w:rPr>
        <w:t xml:space="preserve">年 </w:t>
      </w:r>
      <w:r>
        <w:rPr>
          <w:rFonts w:ascii="仿宋_GB2312" w:hAnsi="黑体" w:eastAsia="仿宋_GB2312"/>
          <w:sz w:val="30"/>
          <w:szCs w:val="30"/>
        </w:rPr>
        <w:t xml:space="preserve">  </w:t>
      </w:r>
      <w:r>
        <w:rPr>
          <w:rFonts w:hint="eastAsia" w:ascii="仿宋_GB2312" w:hAnsi="黑体" w:eastAsia="仿宋_GB2312"/>
          <w:sz w:val="30"/>
          <w:szCs w:val="30"/>
        </w:rPr>
        <w:t xml:space="preserve">月 </w:t>
      </w:r>
      <w:r>
        <w:rPr>
          <w:rFonts w:ascii="仿宋_GB2312" w:hAnsi="黑体" w:eastAsia="仿宋_GB2312"/>
          <w:sz w:val="30"/>
          <w:szCs w:val="30"/>
        </w:rPr>
        <w:t xml:space="preserve">  </w:t>
      </w:r>
      <w:r>
        <w:rPr>
          <w:rFonts w:hint="eastAsia" w:ascii="仿宋_GB2312" w:hAnsi="黑体" w:eastAsia="仿宋_GB2312"/>
          <w:sz w:val="30"/>
          <w:szCs w:val="30"/>
        </w:rPr>
        <w:t>日</w:t>
      </w:r>
    </w:p>
    <w:p>
      <w:pPr>
        <w:rPr>
          <w:rFonts w:ascii="仿宋_GB2312" w:hAnsi="宋体" w:eastAsia="仿宋_GB2312"/>
          <w:b/>
          <w:sz w:val="28"/>
          <w:szCs w:val="28"/>
        </w:rPr>
      </w:pPr>
    </w:p>
    <w:p>
      <w:pPr>
        <w:widowControl/>
        <w:jc w:val="left"/>
        <w:rPr>
          <w:rFonts w:ascii="仿宋_GB2312" w:hAnsi="宋体" w:eastAsia="仿宋_GB2312"/>
          <w:b/>
          <w:sz w:val="28"/>
          <w:szCs w:val="28"/>
        </w:rPr>
      </w:pPr>
      <w:r>
        <w:rPr>
          <w:rFonts w:ascii="仿宋_GB2312" w:hAnsi="宋体" w:eastAsia="仿宋_GB2312"/>
          <w:b/>
          <w:sz w:val="28"/>
          <w:szCs w:val="28"/>
        </w:rPr>
        <w:br w:type="page"/>
      </w:r>
    </w:p>
    <w:p>
      <w:pPr>
        <w:rPr>
          <w:rFonts w:ascii="仿宋_GB2312" w:hAnsi="宋体" w:eastAsia="仿宋_GB2312"/>
          <w:b/>
          <w:sz w:val="28"/>
          <w:szCs w:val="28"/>
        </w:rPr>
      </w:pPr>
      <w:r>
        <w:rPr>
          <w:rFonts w:hint="eastAsia" w:ascii="仿宋_GB2312" w:hAnsi="宋体" w:eastAsia="仿宋_GB2312"/>
          <w:b/>
          <w:sz w:val="28"/>
          <w:szCs w:val="28"/>
        </w:rPr>
        <w:t>附件八</w:t>
      </w:r>
    </w:p>
    <w:p>
      <w:pPr>
        <w:pStyle w:val="21"/>
        <w:snapToGrid w:val="0"/>
        <w:spacing w:before="0" w:line="360" w:lineRule="auto"/>
        <w:jc w:val="center"/>
        <w:rPr>
          <w:rFonts w:asciiTheme="minorEastAsia" w:hAnsiTheme="minorEastAsia" w:eastAsiaTheme="minorEastAsia" w:cstheme="minorEastAsia"/>
          <w:b/>
          <w:szCs w:val="24"/>
        </w:rPr>
      </w:pPr>
      <w:r>
        <w:rPr>
          <w:rFonts w:hint="eastAsia" w:asciiTheme="minorEastAsia" w:hAnsiTheme="minorEastAsia" w:eastAsiaTheme="minorEastAsia" w:cstheme="minorEastAsia"/>
          <w:b/>
          <w:sz w:val="44"/>
          <w:szCs w:val="44"/>
        </w:rPr>
        <w:t>服务合同</w:t>
      </w:r>
    </w:p>
    <w:p>
      <w:pPr>
        <w:snapToGrid w:val="0"/>
        <w:spacing w:line="360" w:lineRule="auto"/>
        <w:rPr>
          <w:rFonts w:asciiTheme="minorEastAsia" w:hAnsiTheme="minorEastAsia" w:eastAsiaTheme="minorEastAsia" w:cstheme="minorEastAsia"/>
        </w:rPr>
      </w:pPr>
    </w:p>
    <w:p>
      <w:pPr>
        <w:widowControl/>
        <w:snapToGrid w:val="0"/>
        <w:spacing w:line="360" w:lineRule="auto"/>
        <w:rPr>
          <w:rFonts w:asciiTheme="minorEastAsia" w:hAnsiTheme="minorEastAsia" w:eastAsiaTheme="minorEastAsia" w:cstheme="minorEastAsia"/>
        </w:rPr>
      </w:pPr>
    </w:p>
    <w:p>
      <w:pPr>
        <w:rPr>
          <w:rFonts w:ascii="仿宋_GB2312" w:hAnsi="宋体" w:eastAsia="仿宋_GB2312"/>
          <w:b/>
          <w:sz w:val="28"/>
          <w:szCs w:val="28"/>
        </w:rPr>
      </w:pPr>
    </w:p>
    <w:sectPr>
      <w:footerReference r:id="rId10" w:type="first"/>
      <w:footerReference r:id="rId9" w:type="default"/>
      <w:pgSz w:w="11906" w:h="16838"/>
      <w:pgMar w:top="1346" w:right="1592" w:bottom="1221" w:left="1681" w:header="0" w:footer="12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小标宋体">
    <w:altName w:val="方正小标宋简体"/>
    <w:panose1 w:val="00000000000000000000"/>
    <w:charset w:val="86"/>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7853907"/>
    </w:sdtPr>
    <w:sdtContent>
      <w:p>
        <w:pPr>
          <w:pStyle w:val="1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7</w:t>
    </w:r>
    <w:r>
      <w:rPr>
        <w:rStyle w:val="28"/>
      </w:rP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2871" w:wrap="around" w:vAnchor="text" w:hAnchor="page" w:x="7982" w:y="1"/>
      <w:wordWrap w:val="0"/>
      <w:jc w:val="right"/>
      <w:rPr>
        <w:rStyle w:val="28"/>
      </w:rPr>
    </w:pPr>
    <w:r>
      <w:rPr>
        <w:rStyle w:val="28"/>
        <w:rFonts w:hint="eastAsia"/>
      </w:rPr>
      <w:t>第</w:t>
    </w:r>
    <w:r>
      <w:rPr>
        <w:rStyle w:val="28"/>
      </w:rPr>
      <w:fldChar w:fldCharType="begin"/>
    </w:r>
    <w:r>
      <w:rPr>
        <w:rStyle w:val="28"/>
      </w:rPr>
      <w:instrText xml:space="preserve">PAGE  </w:instrText>
    </w:r>
    <w:r>
      <w:rPr>
        <w:rStyle w:val="28"/>
      </w:rPr>
      <w:fldChar w:fldCharType="separate"/>
    </w:r>
    <w:r>
      <w:rPr>
        <w:rStyle w:val="28"/>
      </w:rPr>
      <w:t>2</w:t>
    </w:r>
    <w:r>
      <w:rPr>
        <w:rStyle w:val="28"/>
      </w:rPr>
      <w:fldChar w:fldCharType="end"/>
    </w:r>
    <w:r>
      <w:rPr>
        <w:rStyle w:val="28"/>
        <w:rFonts w:hint="eastAsia"/>
      </w:rPr>
      <w:t>页共</w:t>
    </w:r>
    <w:r>
      <w:fldChar w:fldCharType="begin"/>
    </w:r>
    <w:r>
      <w:instrText xml:space="preserve"> PAGEREF 完 \h </w:instrText>
    </w:r>
    <w:r>
      <w:fldChar w:fldCharType="separate"/>
    </w:r>
    <w:r>
      <w:t>19</w:t>
    </w:r>
    <w:r>
      <w:fldChar w:fldCharType="end"/>
    </w:r>
    <w:r>
      <w:rPr>
        <w:rStyle w:val="28"/>
        <w:rFonts w:hint="eastAsia"/>
      </w:rPr>
      <w:t>页</w:t>
    </w:r>
  </w:p>
  <w:p>
    <w:pPr>
      <w:pStyle w:val="19"/>
    </w:pPr>
  </w:p>
  <w:p/>
  <w:p/>
  <w:p/>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57D7F"/>
    <w:multiLevelType w:val="multilevel"/>
    <w:tmpl w:val="17D57D7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B7F6A30"/>
    <w:multiLevelType w:val="multilevel"/>
    <w:tmpl w:val="2B7F6A30"/>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9E70BE8"/>
    <w:multiLevelType w:val="multilevel"/>
    <w:tmpl w:val="39E70BE8"/>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01E0155"/>
    <w:multiLevelType w:val="multilevel"/>
    <w:tmpl w:val="401E0155"/>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37C4F2F"/>
    <w:multiLevelType w:val="multilevel"/>
    <w:tmpl w:val="637C4F2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513B5F"/>
    <w:multiLevelType w:val="multilevel"/>
    <w:tmpl w:val="68513B5F"/>
    <w:lvl w:ilvl="0" w:tentative="0">
      <w:start w:val="2"/>
      <w:numFmt w:val="decimal"/>
      <w:pStyle w:val="60"/>
      <w:lvlText w:val="%1."/>
      <w:lvlJc w:val="left"/>
      <w:pPr>
        <w:tabs>
          <w:tab w:val="left" w:pos="1186"/>
        </w:tabs>
        <w:ind w:left="1186" w:hanging="360"/>
      </w:pPr>
      <w:rPr>
        <w:rFonts w:hint="default"/>
      </w:rPr>
    </w:lvl>
    <w:lvl w:ilvl="1" w:tentative="0">
      <w:start w:val="1"/>
      <w:numFmt w:val="lowerLetter"/>
      <w:lvlText w:val="%2)"/>
      <w:lvlJc w:val="left"/>
      <w:pPr>
        <w:tabs>
          <w:tab w:val="left" w:pos="1666"/>
        </w:tabs>
        <w:ind w:left="1666" w:hanging="420"/>
      </w:pPr>
    </w:lvl>
    <w:lvl w:ilvl="2" w:tentative="0">
      <w:start w:val="1"/>
      <w:numFmt w:val="lowerRoman"/>
      <w:lvlText w:val="%3."/>
      <w:lvlJc w:val="right"/>
      <w:pPr>
        <w:tabs>
          <w:tab w:val="left" w:pos="2086"/>
        </w:tabs>
        <w:ind w:left="2086" w:hanging="420"/>
      </w:pPr>
    </w:lvl>
    <w:lvl w:ilvl="3" w:tentative="0">
      <w:start w:val="1"/>
      <w:numFmt w:val="decimal"/>
      <w:lvlText w:val="%4."/>
      <w:lvlJc w:val="left"/>
      <w:pPr>
        <w:tabs>
          <w:tab w:val="left" w:pos="2506"/>
        </w:tabs>
        <w:ind w:left="2506" w:hanging="420"/>
      </w:pPr>
    </w:lvl>
    <w:lvl w:ilvl="4" w:tentative="0">
      <w:start w:val="1"/>
      <w:numFmt w:val="lowerLetter"/>
      <w:lvlText w:val="%5)"/>
      <w:lvlJc w:val="left"/>
      <w:pPr>
        <w:tabs>
          <w:tab w:val="left" w:pos="2926"/>
        </w:tabs>
        <w:ind w:left="2926" w:hanging="420"/>
      </w:pPr>
    </w:lvl>
    <w:lvl w:ilvl="5" w:tentative="0">
      <w:start w:val="1"/>
      <w:numFmt w:val="lowerRoman"/>
      <w:lvlText w:val="%6."/>
      <w:lvlJc w:val="right"/>
      <w:pPr>
        <w:tabs>
          <w:tab w:val="left" w:pos="3346"/>
        </w:tabs>
        <w:ind w:left="3346" w:hanging="420"/>
      </w:pPr>
    </w:lvl>
    <w:lvl w:ilvl="6" w:tentative="0">
      <w:start w:val="1"/>
      <w:numFmt w:val="decimal"/>
      <w:lvlText w:val="%7."/>
      <w:lvlJc w:val="left"/>
      <w:pPr>
        <w:tabs>
          <w:tab w:val="left" w:pos="3766"/>
        </w:tabs>
        <w:ind w:left="3766" w:hanging="420"/>
      </w:pPr>
    </w:lvl>
    <w:lvl w:ilvl="7" w:tentative="0">
      <w:start w:val="1"/>
      <w:numFmt w:val="lowerLetter"/>
      <w:lvlText w:val="%8)"/>
      <w:lvlJc w:val="left"/>
      <w:pPr>
        <w:tabs>
          <w:tab w:val="left" w:pos="4186"/>
        </w:tabs>
        <w:ind w:left="4186" w:hanging="420"/>
      </w:pPr>
    </w:lvl>
    <w:lvl w:ilvl="8" w:tentative="0">
      <w:start w:val="1"/>
      <w:numFmt w:val="lowerRoman"/>
      <w:lvlText w:val="%9."/>
      <w:lvlJc w:val="right"/>
      <w:pPr>
        <w:tabs>
          <w:tab w:val="left" w:pos="4606"/>
        </w:tabs>
        <w:ind w:left="4606" w:hanging="42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mNzY2ODg3YjMxZWMzYzA5MGFmMWVlZjMyZmJkZWIifQ=="/>
  </w:docVars>
  <w:rsids>
    <w:rsidRoot w:val="00F93EF8"/>
    <w:rsid w:val="0000036D"/>
    <w:rsid w:val="00007B34"/>
    <w:rsid w:val="00010106"/>
    <w:rsid w:val="0001115A"/>
    <w:rsid w:val="00012BB2"/>
    <w:rsid w:val="000144DB"/>
    <w:rsid w:val="00014C07"/>
    <w:rsid w:val="00016466"/>
    <w:rsid w:val="000167EC"/>
    <w:rsid w:val="000177D7"/>
    <w:rsid w:val="00017D4D"/>
    <w:rsid w:val="000271F1"/>
    <w:rsid w:val="000333A6"/>
    <w:rsid w:val="00033926"/>
    <w:rsid w:val="00034841"/>
    <w:rsid w:val="00034AF0"/>
    <w:rsid w:val="00034DB8"/>
    <w:rsid w:val="00034EF4"/>
    <w:rsid w:val="0004416A"/>
    <w:rsid w:val="0004527F"/>
    <w:rsid w:val="000552E6"/>
    <w:rsid w:val="00056603"/>
    <w:rsid w:val="000566EC"/>
    <w:rsid w:val="00056B25"/>
    <w:rsid w:val="00060A7A"/>
    <w:rsid w:val="00072747"/>
    <w:rsid w:val="00073C9D"/>
    <w:rsid w:val="000748B6"/>
    <w:rsid w:val="00075B78"/>
    <w:rsid w:val="00076F33"/>
    <w:rsid w:val="000777D6"/>
    <w:rsid w:val="000811A3"/>
    <w:rsid w:val="0008148F"/>
    <w:rsid w:val="000826D5"/>
    <w:rsid w:val="00082D1E"/>
    <w:rsid w:val="00083157"/>
    <w:rsid w:val="000855F8"/>
    <w:rsid w:val="0008763B"/>
    <w:rsid w:val="000910D7"/>
    <w:rsid w:val="00091B72"/>
    <w:rsid w:val="000941C3"/>
    <w:rsid w:val="00095861"/>
    <w:rsid w:val="000979F2"/>
    <w:rsid w:val="000A0BBB"/>
    <w:rsid w:val="000A15FE"/>
    <w:rsid w:val="000A1755"/>
    <w:rsid w:val="000A206D"/>
    <w:rsid w:val="000A2261"/>
    <w:rsid w:val="000A34E4"/>
    <w:rsid w:val="000A4D08"/>
    <w:rsid w:val="000A620A"/>
    <w:rsid w:val="000B0365"/>
    <w:rsid w:val="000B040E"/>
    <w:rsid w:val="000B10E4"/>
    <w:rsid w:val="000B3099"/>
    <w:rsid w:val="000B3C39"/>
    <w:rsid w:val="000B3C3B"/>
    <w:rsid w:val="000C39D8"/>
    <w:rsid w:val="000C506F"/>
    <w:rsid w:val="000C52BB"/>
    <w:rsid w:val="000C5E62"/>
    <w:rsid w:val="000D1073"/>
    <w:rsid w:val="000E00E8"/>
    <w:rsid w:val="000E096D"/>
    <w:rsid w:val="000E3D75"/>
    <w:rsid w:val="000E5158"/>
    <w:rsid w:val="000E6C38"/>
    <w:rsid w:val="000F7CC0"/>
    <w:rsid w:val="001002E4"/>
    <w:rsid w:val="001007FC"/>
    <w:rsid w:val="00100A15"/>
    <w:rsid w:val="00102720"/>
    <w:rsid w:val="00107D27"/>
    <w:rsid w:val="0011050A"/>
    <w:rsid w:val="001119A5"/>
    <w:rsid w:val="00112ECE"/>
    <w:rsid w:val="00114F9A"/>
    <w:rsid w:val="00115A60"/>
    <w:rsid w:val="00124A5D"/>
    <w:rsid w:val="00124F32"/>
    <w:rsid w:val="001250F5"/>
    <w:rsid w:val="00125669"/>
    <w:rsid w:val="00126992"/>
    <w:rsid w:val="00133265"/>
    <w:rsid w:val="00135958"/>
    <w:rsid w:val="00142A0D"/>
    <w:rsid w:val="00147F1C"/>
    <w:rsid w:val="00152ADD"/>
    <w:rsid w:val="001550BA"/>
    <w:rsid w:val="00157355"/>
    <w:rsid w:val="00161ABA"/>
    <w:rsid w:val="001629E1"/>
    <w:rsid w:val="0016435F"/>
    <w:rsid w:val="00167FD7"/>
    <w:rsid w:val="001701DD"/>
    <w:rsid w:val="001718A9"/>
    <w:rsid w:val="001719AC"/>
    <w:rsid w:val="00174212"/>
    <w:rsid w:val="001742A8"/>
    <w:rsid w:val="00184D6E"/>
    <w:rsid w:val="00187552"/>
    <w:rsid w:val="00187DE7"/>
    <w:rsid w:val="00187E4A"/>
    <w:rsid w:val="00187F0E"/>
    <w:rsid w:val="00195816"/>
    <w:rsid w:val="001A1C25"/>
    <w:rsid w:val="001A3742"/>
    <w:rsid w:val="001A3A57"/>
    <w:rsid w:val="001A3F73"/>
    <w:rsid w:val="001A4B37"/>
    <w:rsid w:val="001A68F4"/>
    <w:rsid w:val="001B005F"/>
    <w:rsid w:val="001B172A"/>
    <w:rsid w:val="001B1B85"/>
    <w:rsid w:val="001B3BD7"/>
    <w:rsid w:val="001B408A"/>
    <w:rsid w:val="001C0CD2"/>
    <w:rsid w:val="001C1849"/>
    <w:rsid w:val="001C3D88"/>
    <w:rsid w:val="001C4330"/>
    <w:rsid w:val="001C74DB"/>
    <w:rsid w:val="001C7CBE"/>
    <w:rsid w:val="001D1F45"/>
    <w:rsid w:val="001D2893"/>
    <w:rsid w:val="001D35D1"/>
    <w:rsid w:val="001E395B"/>
    <w:rsid w:val="001E4A4D"/>
    <w:rsid w:val="001E76F2"/>
    <w:rsid w:val="001E7B4B"/>
    <w:rsid w:val="001F1C30"/>
    <w:rsid w:val="001F2E11"/>
    <w:rsid w:val="001F5A64"/>
    <w:rsid w:val="001F618E"/>
    <w:rsid w:val="002023CE"/>
    <w:rsid w:val="002031C9"/>
    <w:rsid w:val="00203A27"/>
    <w:rsid w:val="00204306"/>
    <w:rsid w:val="002048D5"/>
    <w:rsid w:val="00204A51"/>
    <w:rsid w:val="0021121A"/>
    <w:rsid w:val="002123B8"/>
    <w:rsid w:val="00214820"/>
    <w:rsid w:val="00216BB3"/>
    <w:rsid w:val="00217162"/>
    <w:rsid w:val="00217199"/>
    <w:rsid w:val="00217C32"/>
    <w:rsid w:val="00224DB2"/>
    <w:rsid w:val="00224F7D"/>
    <w:rsid w:val="00226F1C"/>
    <w:rsid w:val="00227E6A"/>
    <w:rsid w:val="00233C34"/>
    <w:rsid w:val="0023723C"/>
    <w:rsid w:val="00237B30"/>
    <w:rsid w:val="00237FEB"/>
    <w:rsid w:val="00241403"/>
    <w:rsid w:val="00245188"/>
    <w:rsid w:val="00247886"/>
    <w:rsid w:val="00247BC5"/>
    <w:rsid w:val="002505CE"/>
    <w:rsid w:val="00254257"/>
    <w:rsid w:val="00257A11"/>
    <w:rsid w:val="00262923"/>
    <w:rsid w:val="002648D8"/>
    <w:rsid w:val="00264DF6"/>
    <w:rsid w:val="002739E1"/>
    <w:rsid w:val="00274880"/>
    <w:rsid w:val="0028062F"/>
    <w:rsid w:val="00283BA2"/>
    <w:rsid w:val="00285B0A"/>
    <w:rsid w:val="002903B8"/>
    <w:rsid w:val="002909D4"/>
    <w:rsid w:val="00291183"/>
    <w:rsid w:val="00297CAA"/>
    <w:rsid w:val="002A0331"/>
    <w:rsid w:val="002A4DB7"/>
    <w:rsid w:val="002A7B88"/>
    <w:rsid w:val="002B2F00"/>
    <w:rsid w:val="002B3303"/>
    <w:rsid w:val="002B3F1B"/>
    <w:rsid w:val="002B5FA4"/>
    <w:rsid w:val="002C0CF5"/>
    <w:rsid w:val="002C12ED"/>
    <w:rsid w:val="002C44A6"/>
    <w:rsid w:val="002C50B7"/>
    <w:rsid w:val="002C54AB"/>
    <w:rsid w:val="002D2886"/>
    <w:rsid w:val="002D70C0"/>
    <w:rsid w:val="002E0533"/>
    <w:rsid w:val="002E3006"/>
    <w:rsid w:val="002E435E"/>
    <w:rsid w:val="002E7624"/>
    <w:rsid w:val="002F0073"/>
    <w:rsid w:val="002F0FF6"/>
    <w:rsid w:val="002F3062"/>
    <w:rsid w:val="002F51E8"/>
    <w:rsid w:val="002F6795"/>
    <w:rsid w:val="002F76D3"/>
    <w:rsid w:val="0030037A"/>
    <w:rsid w:val="003038D3"/>
    <w:rsid w:val="0030443C"/>
    <w:rsid w:val="00304A6C"/>
    <w:rsid w:val="0030545F"/>
    <w:rsid w:val="00307F21"/>
    <w:rsid w:val="00311246"/>
    <w:rsid w:val="00311706"/>
    <w:rsid w:val="003119E0"/>
    <w:rsid w:val="00313C3F"/>
    <w:rsid w:val="00316CC8"/>
    <w:rsid w:val="00321042"/>
    <w:rsid w:val="00321B95"/>
    <w:rsid w:val="00321E51"/>
    <w:rsid w:val="00325E3A"/>
    <w:rsid w:val="00331862"/>
    <w:rsid w:val="003334E4"/>
    <w:rsid w:val="00335DCD"/>
    <w:rsid w:val="00337FBB"/>
    <w:rsid w:val="00342535"/>
    <w:rsid w:val="0034343E"/>
    <w:rsid w:val="00343F0A"/>
    <w:rsid w:val="0034453C"/>
    <w:rsid w:val="00351A6F"/>
    <w:rsid w:val="00351BD7"/>
    <w:rsid w:val="00356357"/>
    <w:rsid w:val="00357C2D"/>
    <w:rsid w:val="00360120"/>
    <w:rsid w:val="00360316"/>
    <w:rsid w:val="00362F88"/>
    <w:rsid w:val="003652DB"/>
    <w:rsid w:val="00365EEA"/>
    <w:rsid w:val="0037519F"/>
    <w:rsid w:val="00375C18"/>
    <w:rsid w:val="0037760B"/>
    <w:rsid w:val="003813F6"/>
    <w:rsid w:val="00384BF1"/>
    <w:rsid w:val="00387985"/>
    <w:rsid w:val="003916EA"/>
    <w:rsid w:val="0039248A"/>
    <w:rsid w:val="00392789"/>
    <w:rsid w:val="00393830"/>
    <w:rsid w:val="003A70AF"/>
    <w:rsid w:val="003A719B"/>
    <w:rsid w:val="003B472C"/>
    <w:rsid w:val="003B4FCE"/>
    <w:rsid w:val="003C0982"/>
    <w:rsid w:val="003C18FA"/>
    <w:rsid w:val="003C22BF"/>
    <w:rsid w:val="003C486C"/>
    <w:rsid w:val="003C5120"/>
    <w:rsid w:val="003C6CA4"/>
    <w:rsid w:val="003D095C"/>
    <w:rsid w:val="003D17E5"/>
    <w:rsid w:val="003D1AA0"/>
    <w:rsid w:val="003D342B"/>
    <w:rsid w:val="003D52F6"/>
    <w:rsid w:val="003D6C3D"/>
    <w:rsid w:val="003E2C90"/>
    <w:rsid w:val="003E392A"/>
    <w:rsid w:val="003F0A50"/>
    <w:rsid w:val="003F372A"/>
    <w:rsid w:val="003F3961"/>
    <w:rsid w:val="003F4F64"/>
    <w:rsid w:val="003F5B44"/>
    <w:rsid w:val="003F712F"/>
    <w:rsid w:val="0040050C"/>
    <w:rsid w:val="004029FE"/>
    <w:rsid w:val="00405250"/>
    <w:rsid w:val="00407E7E"/>
    <w:rsid w:val="00410767"/>
    <w:rsid w:val="00410C9D"/>
    <w:rsid w:val="00412440"/>
    <w:rsid w:val="00412F7A"/>
    <w:rsid w:val="0041470E"/>
    <w:rsid w:val="00420679"/>
    <w:rsid w:val="00422106"/>
    <w:rsid w:val="00422DDA"/>
    <w:rsid w:val="00423FF6"/>
    <w:rsid w:val="00424E28"/>
    <w:rsid w:val="00427D97"/>
    <w:rsid w:val="00430063"/>
    <w:rsid w:val="004329CE"/>
    <w:rsid w:val="00442286"/>
    <w:rsid w:val="00443C92"/>
    <w:rsid w:val="00445E11"/>
    <w:rsid w:val="00446108"/>
    <w:rsid w:val="00446ADC"/>
    <w:rsid w:val="00446BBC"/>
    <w:rsid w:val="00452894"/>
    <w:rsid w:val="00455052"/>
    <w:rsid w:val="00455221"/>
    <w:rsid w:val="004603BC"/>
    <w:rsid w:val="00470D59"/>
    <w:rsid w:val="00470E00"/>
    <w:rsid w:val="00471772"/>
    <w:rsid w:val="00471EC5"/>
    <w:rsid w:val="0047388B"/>
    <w:rsid w:val="00473C4B"/>
    <w:rsid w:val="00475170"/>
    <w:rsid w:val="0048547B"/>
    <w:rsid w:val="00490B5D"/>
    <w:rsid w:val="004928C8"/>
    <w:rsid w:val="00492F5C"/>
    <w:rsid w:val="00493405"/>
    <w:rsid w:val="00494663"/>
    <w:rsid w:val="004B102B"/>
    <w:rsid w:val="004B6082"/>
    <w:rsid w:val="004C3ACF"/>
    <w:rsid w:val="004D1FC1"/>
    <w:rsid w:val="004D3111"/>
    <w:rsid w:val="004D41F4"/>
    <w:rsid w:val="004D442B"/>
    <w:rsid w:val="004D4790"/>
    <w:rsid w:val="004D4BFB"/>
    <w:rsid w:val="004D5E05"/>
    <w:rsid w:val="004E4823"/>
    <w:rsid w:val="004E7A8F"/>
    <w:rsid w:val="004F0B60"/>
    <w:rsid w:val="004F6C8B"/>
    <w:rsid w:val="0050088C"/>
    <w:rsid w:val="00503DB9"/>
    <w:rsid w:val="00507454"/>
    <w:rsid w:val="00507480"/>
    <w:rsid w:val="00507DE7"/>
    <w:rsid w:val="0051073B"/>
    <w:rsid w:val="00512F3F"/>
    <w:rsid w:val="005152B5"/>
    <w:rsid w:val="00516BA4"/>
    <w:rsid w:val="005170BA"/>
    <w:rsid w:val="005175FF"/>
    <w:rsid w:val="0052315B"/>
    <w:rsid w:val="00527AF4"/>
    <w:rsid w:val="00541D1D"/>
    <w:rsid w:val="00545C6E"/>
    <w:rsid w:val="00550E0B"/>
    <w:rsid w:val="005530EC"/>
    <w:rsid w:val="005534B7"/>
    <w:rsid w:val="00555C65"/>
    <w:rsid w:val="00560B24"/>
    <w:rsid w:val="00565803"/>
    <w:rsid w:val="00566347"/>
    <w:rsid w:val="00570C14"/>
    <w:rsid w:val="005725F1"/>
    <w:rsid w:val="0057582B"/>
    <w:rsid w:val="00576116"/>
    <w:rsid w:val="005761C4"/>
    <w:rsid w:val="00577222"/>
    <w:rsid w:val="0057797C"/>
    <w:rsid w:val="00580C92"/>
    <w:rsid w:val="00582443"/>
    <w:rsid w:val="005843C3"/>
    <w:rsid w:val="00586CF7"/>
    <w:rsid w:val="00586F19"/>
    <w:rsid w:val="00590413"/>
    <w:rsid w:val="00594927"/>
    <w:rsid w:val="00597EF7"/>
    <w:rsid w:val="005A079E"/>
    <w:rsid w:val="005A5D40"/>
    <w:rsid w:val="005C0031"/>
    <w:rsid w:val="005C04A0"/>
    <w:rsid w:val="005C0716"/>
    <w:rsid w:val="005C170D"/>
    <w:rsid w:val="005C3773"/>
    <w:rsid w:val="005C4F91"/>
    <w:rsid w:val="005C5595"/>
    <w:rsid w:val="005C77F9"/>
    <w:rsid w:val="005D250B"/>
    <w:rsid w:val="005D2919"/>
    <w:rsid w:val="005D4A4C"/>
    <w:rsid w:val="005E0762"/>
    <w:rsid w:val="005E1A08"/>
    <w:rsid w:val="005E50B1"/>
    <w:rsid w:val="005E7C66"/>
    <w:rsid w:val="005F0D23"/>
    <w:rsid w:val="005F0DEF"/>
    <w:rsid w:val="005F2081"/>
    <w:rsid w:val="00601353"/>
    <w:rsid w:val="00602EBD"/>
    <w:rsid w:val="00605C90"/>
    <w:rsid w:val="00607C49"/>
    <w:rsid w:val="00617868"/>
    <w:rsid w:val="00617E48"/>
    <w:rsid w:val="006214D4"/>
    <w:rsid w:val="00622935"/>
    <w:rsid w:val="006271C0"/>
    <w:rsid w:val="00631F2D"/>
    <w:rsid w:val="00632951"/>
    <w:rsid w:val="006337BF"/>
    <w:rsid w:val="00633DC4"/>
    <w:rsid w:val="00634998"/>
    <w:rsid w:val="00635F4A"/>
    <w:rsid w:val="0063681A"/>
    <w:rsid w:val="00637E6B"/>
    <w:rsid w:val="006414A4"/>
    <w:rsid w:val="006428F3"/>
    <w:rsid w:val="0064439E"/>
    <w:rsid w:val="006522A4"/>
    <w:rsid w:val="00656359"/>
    <w:rsid w:val="006573BA"/>
    <w:rsid w:val="00660B39"/>
    <w:rsid w:val="006612BB"/>
    <w:rsid w:val="00661D9C"/>
    <w:rsid w:val="00662A88"/>
    <w:rsid w:val="00663F9E"/>
    <w:rsid w:val="006679BA"/>
    <w:rsid w:val="00670246"/>
    <w:rsid w:val="00671654"/>
    <w:rsid w:val="00677151"/>
    <w:rsid w:val="00677F1A"/>
    <w:rsid w:val="00682498"/>
    <w:rsid w:val="00684AAE"/>
    <w:rsid w:val="00684C66"/>
    <w:rsid w:val="00687D9F"/>
    <w:rsid w:val="00692910"/>
    <w:rsid w:val="00692FB0"/>
    <w:rsid w:val="00696A23"/>
    <w:rsid w:val="006975CC"/>
    <w:rsid w:val="006A271D"/>
    <w:rsid w:val="006A2E18"/>
    <w:rsid w:val="006A4293"/>
    <w:rsid w:val="006A4D51"/>
    <w:rsid w:val="006B11D2"/>
    <w:rsid w:val="006B168A"/>
    <w:rsid w:val="006B4A8E"/>
    <w:rsid w:val="006B66C6"/>
    <w:rsid w:val="006B766B"/>
    <w:rsid w:val="006C062E"/>
    <w:rsid w:val="006D0990"/>
    <w:rsid w:val="006D3365"/>
    <w:rsid w:val="006D555E"/>
    <w:rsid w:val="006D7A98"/>
    <w:rsid w:val="006D7BCD"/>
    <w:rsid w:val="006E60DF"/>
    <w:rsid w:val="006F22A1"/>
    <w:rsid w:val="006F3C0A"/>
    <w:rsid w:val="00702370"/>
    <w:rsid w:val="007077E8"/>
    <w:rsid w:val="00710641"/>
    <w:rsid w:val="007159D5"/>
    <w:rsid w:val="00717108"/>
    <w:rsid w:val="0072087C"/>
    <w:rsid w:val="007234B0"/>
    <w:rsid w:val="00723DD0"/>
    <w:rsid w:val="0073050B"/>
    <w:rsid w:val="00741293"/>
    <w:rsid w:val="00742357"/>
    <w:rsid w:val="00743549"/>
    <w:rsid w:val="00743897"/>
    <w:rsid w:val="007456CF"/>
    <w:rsid w:val="00747354"/>
    <w:rsid w:val="00752FD4"/>
    <w:rsid w:val="0075407E"/>
    <w:rsid w:val="00756377"/>
    <w:rsid w:val="00760369"/>
    <w:rsid w:val="007667F7"/>
    <w:rsid w:val="0077065D"/>
    <w:rsid w:val="00774ABE"/>
    <w:rsid w:val="00777CAD"/>
    <w:rsid w:val="00781A61"/>
    <w:rsid w:val="00782781"/>
    <w:rsid w:val="00785E08"/>
    <w:rsid w:val="007867DC"/>
    <w:rsid w:val="00786F6B"/>
    <w:rsid w:val="00791177"/>
    <w:rsid w:val="00792D65"/>
    <w:rsid w:val="00795C36"/>
    <w:rsid w:val="00796736"/>
    <w:rsid w:val="00797801"/>
    <w:rsid w:val="00797F96"/>
    <w:rsid w:val="007B0498"/>
    <w:rsid w:val="007B11A0"/>
    <w:rsid w:val="007B1C47"/>
    <w:rsid w:val="007B33D9"/>
    <w:rsid w:val="007B40D8"/>
    <w:rsid w:val="007B5B3A"/>
    <w:rsid w:val="007B60D3"/>
    <w:rsid w:val="007B6B51"/>
    <w:rsid w:val="007C0220"/>
    <w:rsid w:val="007C1803"/>
    <w:rsid w:val="007C5645"/>
    <w:rsid w:val="007C7036"/>
    <w:rsid w:val="007C709B"/>
    <w:rsid w:val="007C743A"/>
    <w:rsid w:val="007C7B64"/>
    <w:rsid w:val="007D0489"/>
    <w:rsid w:val="007D0E25"/>
    <w:rsid w:val="007D5056"/>
    <w:rsid w:val="007D6E58"/>
    <w:rsid w:val="007D7F91"/>
    <w:rsid w:val="007E1200"/>
    <w:rsid w:val="007E12B3"/>
    <w:rsid w:val="007E2974"/>
    <w:rsid w:val="007E35FF"/>
    <w:rsid w:val="007E408A"/>
    <w:rsid w:val="007E5A69"/>
    <w:rsid w:val="007F0F66"/>
    <w:rsid w:val="007F644C"/>
    <w:rsid w:val="0080161B"/>
    <w:rsid w:val="00803FF7"/>
    <w:rsid w:val="00807654"/>
    <w:rsid w:val="008123AD"/>
    <w:rsid w:val="00812FD1"/>
    <w:rsid w:val="00813B3C"/>
    <w:rsid w:val="00814E2D"/>
    <w:rsid w:val="0081658F"/>
    <w:rsid w:val="008171B8"/>
    <w:rsid w:val="00820AA1"/>
    <w:rsid w:val="0082482D"/>
    <w:rsid w:val="00825D95"/>
    <w:rsid w:val="00830EA6"/>
    <w:rsid w:val="008330E4"/>
    <w:rsid w:val="00834EB4"/>
    <w:rsid w:val="00836E25"/>
    <w:rsid w:val="00837CBE"/>
    <w:rsid w:val="00840923"/>
    <w:rsid w:val="00841B85"/>
    <w:rsid w:val="00841EA0"/>
    <w:rsid w:val="00843E5E"/>
    <w:rsid w:val="008460ED"/>
    <w:rsid w:val="008465A2"/>
    <w:rsid w:val="008470F6"/>
    <w:rsid w:val="008472F3"/>
    <w:rsid w:val="008479D0"/>
    <w:rsid w:val="00850E64"/>
    <w:rsid w:val="00851CBE"/>
    <w:rsid w:val="00853268"/>
    <w:rsid w:val="00864453"/>
    <w:rsid w:val="008720F3"/>
    <w:rsid w:val="00881AE8"/>
    <w:rsid w:val="00884126"/>
    <w:rsid w:val="008842C2"/>
    <w:rsid w:val="00885280"/>
    <w:rsid w:val="00885B74"/>
    <w:rsid w:val="008872A7"/>
    <w:rsid w:val="008919EA"/>
    <w:rsid w:val="0089278A"/>
    <w:rsid w:val="0089578B"/>
    <w:rsid w:val="008A1537"/>
    <w:rsid w:val="008A1617"/>
    <w:rsid w:val="008A4B65"/>
    <w:rsid w:val="008B2E0E"/>
    <w:rsid w:val="008B57BA"/>
    <w:rsid w:val="008B77D3"/>
    <w:rsid w:val="008C1ACA"/>
    <w:rsid w:val="008C2617"/>
    <w:rsid w:val="008C43C8"/>
    <w:rsid w:val="008C43EB"/>
    <w:rsid w:val="008C776D"/>
    <w:rsid w:val="008D36FD"/>
    <w:rsid w:val="008D394E"/>
    <w:rsid w:val="008D3FE6"/>
    <w:rsid w:val="008D6DEB"/>
    <w:rsid w:val="008E2C65"/>
    <w:rsid w:val="008E2E82"/>
    <w:rsid w:val="008E4162"/>
    <w:rsid w:val="008E4759"/>
    <w:rsid w:val="008E4A82"/>
    <w:rsid w:val="008E6E2B"/>
    <w:rsid w:val="008E7211"/>
    <w:rsid w:val="008F4A67"/>
    <w:rsid w:val="00900DC5"/>
    <w:rsid w:val="00906A33"/>
    <w:rsid w:val="00917F91"/>
    <w:rsid w:val="009207D4"/>
    <w:rsid w:val="00920F2B"/>
    <w:rsid w:val="00925167"/>
    <w:rsid w:val="0092718D"/>
    <w:rsid w:val="00927BB9"/>
    <w:rsid w:val="00932553"/>
    <w:rsid w:val="0094525A"/>
    <w:rsid w:val="00950A85"/>
    <w:rsid w:val="00950FA4"/>
    <w:rsid w:val="00952AC0"/>
    <w:rsid w:val="00952BFB"/>
    <w:rsid w:val="00953DFB"/>
    <w:rsid w:val="009541AD"/>
    <w:rsid w:val="009563BD"/>
    <w:rsid w:val="009631DF"/>
    <w:rsid w:val="00963DC8"/>
    <w:rsid w:val="00967A93"/>
    <w:rsid w:val="009704E1"/>
    <w:rsid w:val="00970753"/>
    <w:rsid w:val="009736FC"/>
    <w:rsid w:val="00977E22"/>
    <w:rsid w:val="00985C50"/>
    <w:rsid w:val="00985DEC"/>
    <w:rsid w:val="00986E4A"/>
    <w:rsid w:val="00991E9E"/>
    <w:rsid w:val="009953F9"/>
    <w:rsid w:val="00997D2E"/>
    <w:rsid w:val="009A11A1"/>
    <w:rsid w:val="009A1484"/>
    <w:rsid w:val="009A1F15"/>
    <w:rsid w:val="009A2364"/>
    <w:rsid w:val="009A3337"/>
    <w:rsid w:val="009A44D7"/>
    <w:rsid w:val="009B1FDC"/>
    <w:rsid w:val="009C4333"/>
    <w:rsid w:val="009D0815"/>
    <w:rsid w:val="009D0CB4"/>
    <w:rsid w:val="009D3D8B"/>
    <w:rsid w:val="009D7320"/>
    <w:rsid w:val="009D733B"/>
    <w:rsid w:val="009F4C19"/>
    <w:rsid w:val="009F691E"/>
    <w:rsid w:val="00A00540"/>
    <w:rsid w:val="00A0110D"/>
    <w:rsid w:val="00A04398"/>
    <w:rsid w:val="00A2329B"/>
    <w:rsid w:val="00A2332F"/>
    <w:rsid w:val="00A233B8"/>
    <w:rsid w:val="00A258D7"/>
    <w:rsid w:val="00A265DD"/>
    <w:rsid w:val="00A26B4A"/>
    <w:rsid w:val="00A3080D"/>
    <w:rsid w:val="00A31177"/>
    <w:rsid w:val="00A372A4"/>
    <w:rsid w:val="00A406DD"/>
    <w:rsid w:val="00A41685"/>
    <w:rsid w:val="00A417DE"/>
    <w:rsid w:val="00A4202C"/>
    <w:rsid w:val="00A435FA"/>
    <w:rsid w:val="00A45195"/>
    <w:rsid w:val="00A45FDC"/>
    <w:rsid w:val="00A57BB9"/>
    <w:rsid w:val="00A6225F"/>
    <w:rsid w:val="00A661E7"/>
    <w:rsid w:val="00A665C7"/>
    <w:rsid w:val="00A70E36"/>
    <w:rsid w:val="00A768B3"/>
    <w:rsid w:val="00A816DB"/>
    <w:rsid w:val="00A83B97"/>
    <w:rsid w:val="00A84A91"/>
    <w:rsid w:val="00A859A3"/>
    <w:rsid w:val="00A90639"/>
    <w:rsid w:val="00A90956"/>
    <w:rsid w:val="00A97710"/>
    <w:rsid w:val="00AA2029"/>
    <w:rsid w:val="00AA5761"/>
    <w:rsid w:val="00AA5F37"/>
    <w:rsid w:val="00AA73F4"/>
    <w:rsid w:val="00AB15AE"/>
    <w:rsid w:val="00AB296E"/>
    <w:rsid w:val="00AB41C9"/>
    <w:rsid w:val="00AB4A88"/>
    <w:rsid w:val="00AB79E5"/>
    <w:rsid w:val="00AC66F4"/>
    <w:rsid w:val="00AC6F74"/>
    <w:rsid w:val="00AD0E3C"/>
    <w:rsid w:val="00AD27C6"/>
    <w:rsid w:val="00AD65EC"/>
    <w:rsid w:val="00AD7BC9"/>
    <w:rsid w:val="00AD7EF7"/>
    <w:rsid w:val="00AE2DFF"/>
    <w:rsid w:val="00AF27E3"/>
    <w:rsid w:val="00AF5D7D"/>
    <w:rsid w:val="00B021EE"/>
    <w:rsid w:val="00B026F9"/>
    <w:rsid w:val="00B029FD"/>
    <w:rsid w:val="00B03FD0"/>
    <w:rsid w:val="00B04F0D"/>
    <w:rsid w:val="00B059D2"/>
    <w:rsid w:val="00B079A4"/>
    <w:rsid w:val="00B10961"/>
    <w:rsid w:val="00B12525"/>
    <w:rsid w:val="00B12F1D"/>
    <w:rsid w:val="00B153C7"/>
    <w:rsid w:val="00B15EFB"/>
    <w:rsid w:val="00B160EB"/>
    <w:rsid w:val="00B16C8C"/>
    <w:rsid w:val="00B16CDA"/>
    <w:rsid w:val="00B203F0"/>
    <w:rsid w:val="00B25AEE"/>
    <w:rsid w:val="00B26189"/>
    <w:rsid w:val="00B26A35"/>
    <w:rsid w:val="00B2767E"/>
    <w:rsid w:val="00B3118C"/>
    <w:rsid w:val="00B33068"/>
    <w:rsid w:val="00B330FF"/>
    <w:rsid w:val="00B33D73"/>
    <w:rsid w:val="00B35F64"/>
    <w:rsid w:val="00B51EE9"/>
    <w:rsid w:val="00B53F8B"/>
    <w:rsid w:val="00B54795"/>
    <w:rsid w:val="00B60899"/>
    <w:rsid w:val="00B62C51"/>
    <w:rsid w:val="00B640C5"/>
    <w:rsid w:val="00B654EC"/>
    <w:rsid w:val="00B65E46"/>
    <w:rsid w:val="00B71FD2"/>
    <w:rsid w:val="00B72948"/>
    <w:rsid w:val="00B73E9C"/>
    <w:rsid w:val="00B773B2"/>
    <w:rsid w:val="00B77E32"/>
    <w:rsid w:val="00B82608"/>
    <w:rsid w:val="00B82632"/>
    <w:rsid w:val="00B83D43"/>
    <w:rsid w:val="00B86E4E"/>
    <w:rsid w:val="00B93662"/>
    <w:rsid w:val="00B945EE"/>
    <w:rsid w:val="00BA366F"/>
    <w:rsid w:val="00BB0F2A"/>
    <w:rsid w:val="00BB16C5"/>
    <w:rsid w:val="00BB19CF"/>
    <w:rsid w:val="00BB529E"/>
    <w:rsid w:val="00BB7CDA"/>
    <w:rsid w:val="00BC55B0"/>
    <w:rsid w:val="00BC5E95"/>
    <w:rsid w:val="00BC7129"/>
    <w:rsid w:val="00BC78A8"/>
    <w:rsid w:val="00BD1D42"/>
    <w:rsid w:val="00BD56CF"/>
    <w:rsid w:val="00BE35BF"/>
    <w:rsid w:val="00BE6BE1"/>
    <w:rsid w:val="00BF01CA"/>
    <w:rsid w:val="00BF10C9"/>
    <w:rsid w:val="00BF38F4"/>
    <w:rsid w:val="00BF6C04"/>
    <w:rsid w:val="00BF6F73"/>
    <w:rsid w:val="00BF7707"/>
    <w:rsid w:val="00C01641"/>
    <w:rsid w:val="00C01C47"/>
    <w:rsid w:val="00C10D85"/>
    <w:rsid w:val="00C12CAE"/>
    <w:rsid w:val="00C153F0"/>
    <w:rsid w:val="00C16880"/>
    <w:rsid w:val="00C1728F"/>
    <w:rsid w:val="00C178EA"/>
    <w:rsid w:val="00C21245"/>
    <w:rsid w:val="00C235E5"/>
    <w:rsid w:val="00C251CF"/>
    <w:rsid w:val="00C25429"/>
    <w:rsid w:val="00C30FE8"/>
    <w:rsid w:val="00C31921"/>
    <w:rsid w:val="00C32513"/>
    <w:rsid w:val="00C32653"/>
    <w:rsid w:val="00C33C7F"/>
    <w:rsid w:val="00C3437E"/>
    <w:rsid w:val="00C34BFA"/>
    <w:rsid w:val="00C36849"/>
    <w:rsid w:val="00C42A9F"/>
    <w:rsid w:val="00C43D6B"/>
    <w:rsid w:val="00C460AB"/>
    <w:rsid w:val="00C47228"/>
    <w:rsid w:val="00C5073B"/>
    <w:rsid w:val="00C54310"/>
    <w:rsid w:val="00C55652"/>
    <w:rsid w:val="00C57840"/>
    <w:rsid w:val="00C6424A"/>
    <w:rsid w:val="00C65ADA"/>
    <w:rsid w:val="00C70AFF"/>
    <w:rsid w:val="00C71243"/>
    <w:rsid w:val="00C72637"/>
    <w:rsid w:val="00C74850"/>
    <w:rsid w:val="00C75859"/>
    <w:rsid w:val="00C76E9E"/>
    <w:rsid w:val="00C8024F"/>
    <w:rsid w:val="00C8128A"/>
    <w:rsid w:val="00C815C3"/>
    <w:rsid w:val="00C84514"/>
    <w:rsid w:val="00C84949"/>
    <w:rsid w:val="00C849AD"/>
    <w:rsid w:val="00C84F9A"/>
    <w:rsid w:val="00C875A6"/>
    <w:rsid w:val="00C9127E"/>
    <w:rsid w:val="00C94DD2"/>
    <w:rsid w:val="00CA12B6"/>
    <w:rsid w:val="00CA4B9D"/>
    <w:rsid w:val="00CA53D2"/>
    <w:rsid w:val="00CA6F55"/>
    <w:rsid w:val="00CA6FDF"/>
    <w:rsid w:val="00CB3196"/>
    <w:rsid w:val="00CC1277"/>
    <w:rsid w:val="00CD0749"/>
    <w:rsid w:val="00CD0927"/>
    <w:rsid w:val="00CD0EB0"/>
    <w:rsid w:val="00CD2E32"/>
    <w:rsid w:val="00CD38AD"/>
    <w:rsid w:val="00CD6E21"/>
    <w:rsid w:val="00CE16EB"/>
    <w:rsid w:val="00CE3A55"/>
    <w:rsid w:val="00CF045F"/>
    <w:rsid w:val="00CF4F5F"/>
    <w:rsid w:val="00CF5704"/>
    <w:rsid w:val="00CF62D1"/>
    <w:rsid w:val="00CF7E1F"/>
    <w:rsid w:val="00D01498"/>
    <w:rsid w:val="00D0203F"/>
    <w:rsid w:val="00D02DDF"/>
    <w:rsid w:val="00D032FD"/>
    <w:rsid w:val="00D04306"/>
    <w:rsid w:val="00D0656C"/>
    <w:rsid w:val="00D108DE"/>
    <w:rsid w:val="00D1318A"/>
    <w:rsid w:val="00D2381D"/>
    <w:rsid w:val="00D2398C"/>
    <w:rsid w:val="00D26B2D"/>
    <w:rsid w:val="00D326EC"/>
    <w:rsid w:val="00D331ED"/>
    <w:rsid w:val="00D33EEC"/>
    <w:rsid w:val="00D354B5"/>
    <w:rsid w:val="00D363D0"/>
    <w:rsid w:val="00D41265"/>
    <w:rsid w:val="00D458A9"/>
    <w:rsid w:val="00D50898"/>
    <w:rsid w:val="00D50A04"/>
    <w:rsid w:val="00D54755"/>
    <w:rsid w:val="00D54767"/>
    <w:rsid w:val="00D56389"/>
    <w:rsid w:val="00D568E7"/>
    <w:rsid w:val="00D56F5B"/>
    <w:rsid w:val="00D61891"/>
    <w:rsid w:val="00D62E68"/>
    <w:rsid w:val="00D726C6"/>
    <w:rsid w:val="00D82C85"/>
    <w:rsid w:val="00D86171"/>
    <w:rsid w:val="00D9024C"/>
    <w:rsid w:val="00D905FB"/>
    <w:rsid w:val="00D91C65"/>
    <w:rsid w:val="00D95381"/>
    <w:rsid w:val="00DA0074"/>
    <w:rsid w:val="00DA52F5"/>
    <w:rsid w:val="00DA755C"/>
    <w:rsid w:val="00DA7652"/>
    <w:rsid w:val="00DB3FA3"/>
    <w:rsid w:val="00DB58D3"/>
    <w:rsid w:val="00DB5B4B"/>
    <w:rsid w:val="00DC5365"/>
    <w:rsid w:val="00DD3104"/>
    <w:rsid w:val="00DD652B"/>
    <w:rsid w:val="00DD7C8E"/>
    <w:rsid w:val="00DE3719"/>
    <w:rsid w:val="00DE3CEF"/>
    <w:rsid w:val="00DE45DB"/>
    <w:rsid w:val="00DF0F11"/>
    <w:rsid w:val="00DF6352"/>
    <w:rsid w:val="00E023E2"/>
    <w:rsid w:val="00E05000"/>
    <w:rsid w:val="00E12770"/>
    <w:rsid w:val="00E1471A"/>
    <w:rsid w:val="00E173CE"/>
    <w:rsid w:val="00E27E5A"/>
    <w:rsid w:val="00E3180E"/>
    <w:rsid w:val="00E32D9A"/>
    <w:rsid w:val="00E34923"/>
    <w:rsid w:val="00E36680"/>
    <w:rsid w:val="00E37EA7"/>
    <w:rsid w:val="00E40E54"/>
    <w:rsid w:val="00E413F3"/>
    <w:rsid w:val="00E42666"/>
    <w:rsid w:val="00E431ED"/>
    <w:rsid w:val="00E46648"/>
    <w:rsid w:val="00E46F35"/>
    <w:rsid w:val="00E478E3"/>
    <w:rsid w:val="00E52C27"/>
    <w:rsid w:val="00E52E86"/>
    <w:rsid w:val="00E55298"/>
    <w:rsid w:val="00E60A0F"/>
    <w:rsid w:val="00E6387C"/>
    <w:rsid w:val="00E64B11"/>
    <w:rsid w:val="00E65117"/>
    <w:rsid w:val="00E71E9E"/>
    <w:rsid w:val="00E74B29"/>
    <w:rsid w:val="00E76097"/>
    <w:rsid w:val="00E819F0"/>
    <w:rsid w:val="00E82C6D"/>
    <w:rsid w:val="00E86EB7"/>
    <w:rsid w:val="00E908B6"/>
    <w:rsid w:val="00E9593E"/>
    <w:rsid w:val="00E963D9"/>
    <w:rsid w:val="00E96FA3"/>
    <w:rsid w:val="00EA1A8B"/>
    <w:rsid w:val="00EA6CD6"/>
    <w:rsid w:val="00EB2091"/>
    <w:rsid w:val="00EB34BD"/>
    <w:rsid w:val="00EB4ADD"/>
    <w:rsid w:val="00EB5A26"/>
    <w:rsid w:val="00EB6E44"/>
    <w:rsid w:val="00EC09A2"/>
    <w:rsid w:val="00EC4959"/>
    <w:rsid w:val="00ED222B"/>
    <w:rsid w:val="00ED7048"/>
    <w:rsid w:val="00ED7C89"/>
    <w:rsid w:val="00EE1CFB"/>
    <w:rsid w:val="00EE3F68"/>
    <w:rsid w:val="00EF1431"/>
    <w:rsid w:val="00EF254E"/>
    <w:rsid w:val="00EF471F"/>
    <w:rsid w:val="00F00F4F"/>
    <w:rsid w:val="00F014BE"/>
    <w:rsid w:val="00F0377E"/>
    <w:rsid w:val="00F102E4"/>
    <w:rsid w:val="00F1672C"/>
    <w:rsid w:val="00F16BB8"/>
    <w:rsid w:val="00F24EAD"/>
    <w:rsid w:val="00F30318"/>
    <w:rsid w:val="00F3097D"/>
    <w:rsid w:val="00F32D11"/>
    <w:rsid w:val="00F334AF"/>
    <w:rsid w:val="00F35018"/>
    <w:rsid w:val="00F37235"/>
    <w:rsid w:val="00F415E9"/>
    <w:rsid w:val="00F44ACB"/>
    <w:rsid w:val="00F54641"/>
    <w:rsid w:val="00F551E0"/>
    <w:rsid w:val="00F55F0C"/>
    <w:rsid w:val="00F5711B"/>
    <w:rsid w:val="00F571B4"/>
    <w:rsid w:val="00F57C9E"/>
    <w:rsid w:val="00F623C0"/>
    <w:rsid w:val="00F626D4"/>
    <w:rsid w:val="00F7115D"/>
    <w:rsid w:val="00F819A7"/>
    <w:rsid w:val="00F83B41"/>
    <w:rsid w:val="00F842C9"/>
    <w:rsid w:val="00F84455"/>
    <w:rsid w:val="00F93EF8"/>
    <w:rsid w:val="00F97887"/>
    <w:rsid w:val="00FA15A7"/>
    <w:rsid w:val="00FA165E"/>
    <w:rsid w:val="00FB0C5B"/>
    <w:rsid w:val="00FB2F62"/>
    <w:rsid w:val="00FB4C99"/>
    <w:rsid w:val="00FB57E4"/>
    <w:rsid w:val="00FB6E65"/>
    <w:rsid w:val="00FB736F"/>
    <w:rsid w:val="00FB7613"/>
    <w:rsid w:val="00FC0AB6"/>
    <w:rsid w:val="00FC7EE2"/>
    <w:rsid w:val="00FD081C"/>
    <w:rsid w:val="00FD0860"/>
    <w:rsid w:val="00FD4966"/>
    <w:rsid w:val="00FD5E56"/>
    <w:rsid w:val="00FD68A2"/>
    <w:rsid w:val="00FD69F4"/>
    <w:rsid w:val="00FD7663"/>
    <w:rsid w:val="00FE17B7"/>
    <w:rsid w:val="00FE2B02"/>
    <w:rsid w:val="00FE4827"/>
    <w:rsid w:val="00FE629D"/>
    <w:rsid w:val="00FF4DC0"/>
    <w:rsid w:val="017872D5"/>
    <w:rsid w:val="020F653E"/>
    <w:rsid w:val="02DF6204"/>
    <w:rsid w:val="07601582"/>
    <w:rsid w:val="08151EEB"/>
    <w:rsid w:val="0D82692E"/>
    <w:rsid w:val="1C192505"/>
    <w:rsid w:val="228875BF"/>
    <w:rsid w:val="28C145E0"/>
    <w:rsid w:val="2E367A24"/>
    <w:rsid w:val="30D14B4C"/>
    <w:rsid w:val="31755E1D"/>
    <w:rsid w:val="35F21895"/>
    <w:rsid w:val="3A47518F"/>
    <w:rsid w:val="3E347A9C"/>
    <w:rsid w:val="46E0621C"/>
    <w:rsid w:val="487D2904"/>
    <w:rsid w:val="497B546B"/>
    <w:rsid w:val="4A5D60F0"/>
    <w:rsid w:val="4EDB461D"/>
    <w:rsid w:val="5FB13259"/>
    <w:rsid w:val="623D490E"/>
    <w:rsid w:val="6B4E75C9"/>
    <w:rsid w:val="6C6C2D94"/>
    <w:rsid w:val="6E6559A8"/>
    <w:rsid w:val="7BBF7CD5"/>
    <w:rsid w:val="7BDF9C27"/>
    <w:rsid w:val="DF4D62B5"/>
    <w:rsid w:val="ECFBC8D7"/>
    <w:rsid w:val="FB37E3F2"/>
    <w:rsid w:val="FF3F959E"/>
    <w:rsid w:val="FFDDD9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spacing w:beforeAutospacing="1" w:afterAutospacing="1"/>
      <w:jc w:val="left"/>
      <w:outlineLvl w:val="2"/>
    </w:pPr>
    <w:rPr>
      <w:rFonts w:hint="eastAsia" w:ascii="宋体" w:hAnsi="宋体"/>
      <w:b/>
      <w:kern w:val="0"/>
      <w:sz w:val="27"/>
      <w:szCs w:val="27"/>
    </w:rPr>
  </w:style>
  <w:style w:type="paragraph" w:styleId="5">
    <w:name w:val="heading 4"/>
    <w:basedOn w:val="4"/>
    <w:next w:val="1"/>
    <w:link w:val="55"/>
    <w:qFormat/>
    <w:uiPriority w:val="0"/>
    <w:pPr>
      <w:adjustRightInd w:val="0"/>
      <w:spacing w:beforeAutospacing="0" w:afterAutospacing="0" w:line="360" w:lineRule="atLeast"/>
      <w:jc w:val="both"/>
      <w:textAlignment w:val="baseline"/>
      <w:outlineLvl w:val="3"/>
    </w:pPr>
    <w:rPr>
      <w:rFonts w:hint="default" w:ascii="Times New Roman" w:hAnsi="Times New Roman"/>
      <w:b w:val="0"/>
      <w:sz w:val="24"/>
      <w:szCs w:val="20"/>
    </w:rPr>
  </w:style>
  <w:style w:type="paragraph" w:styleId="6">
    <w:name w:val="heading 5"/>
    <w:basedOn w:val="1"/>
    <w:next w:val="1"/>
    <w:link w:val="56"/>
    <w:qFormat/>
    <w:uiPriority w:val="0"/>
    <w:pPr>
      <w:adjustRightInd w:val="0"/>
      <w:spacing w:line="360" w:lineRule="atLeast"/>
      <w:textAlignment w:val="baseline"/>
      <w:outlineLvl w:val="4"/>
    </w:pPr>
    <w:rPr>
      <w:kern w:val="0"/>
      <w:sz w:val="24"/>
      <w:szCs w:val="20"/>
    </w:rPr>
  </w:style>
  <w:style w:type="paragraph" w:styleId="7">
    <w:name w:val="heading 6"/>
    <w:basedOn w:val="1"/>
    <w:next w:val="1"/>
    <w:link w:val="57"/>
    <w:qFormat/>
    <w:uiPriority w:val="0"/>
    <w:pPr>
      <w:adjustRightInd w:val="0"/>
      <w:spacing w:line="360" w:lineRule="atLeast"/>
      <w:textAlignment w:val="baseline"/>
      <w:outlineLvl w:val="5"/>
    </w:pPr>
    <w:rPr>
      <w:kern w:val="0"/>
      <w:sz w:val="24"/>
      <w:szCs w:val="20"/>
    </w:rPr>
  </w:style>
  <w:style w:type="paragraph" w:styleId="8">
    <w:name w:val="heading 7"/>
    <w:basedOn w:val="1"/>
    <w:next w:val="1"/>
    <w:link w:val="43"/>
    <w:unhideWhenUsed/>
    <w:qFormat/>
    <w:uiPriority w:val="0"/>
    <w:pPr>
      <w:keepNext/>
      <w:keepLines/>
      <w:spacing w:before="240" w:after="64" w:line="320" w:lineRule="auto"/>
      <w:outlineLvl w:val="6"/>
    </w:pPr>
    <w:rPr>
      <w:b/>
      <w:bCs/>
      <w:sz w:val="24"/>
    </w:rPr>
  </w:style>
  <w:style w:type="paragraph" w:styleId="9">
    <w:name w:val="heading 8"/>
    <w:basedOn w:val="1"/>
    <w:next w:val="1"/>
    <w:link w:val="44"/>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8"/>
    <w:qFormat/>
    <w:uiPriority w:val="0"/>
    <w:pPr>
      <w:adjustRightInd w:val="0"/>
      <w:spacing w:line="360" w:lineRule="atLeast"/>
      <w:ind w:left="2596" w:hanging="714"/>
      <w:textAlignment w:val="baseline"/>
      <w:outlineLvl w:val="8"/>
    </w:pPr>
    <w:rPr>
      <w:kern w:val="0"/>
      <w:sz w:val="24"/>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46"/>
    <w:qFormat/>
    <w:uiPriority w:val="0"/>
    <w:pPr>
      <w:adjustRightInd w:val="0"/>
      <w:spacing w:line="360" w:lineRule="atLeast"/>
      <w:ind w:firstLine="482"/>
      <w:textAlignment w:val="baseline"/>
    </w:pPr>
    <w:rPr>
      <w:kern w:val="0"/>
      <w:sz w:val="24"/>
      <w:szCs w:val="20"/>
    </w:rPr>
  </w:style>
  <w:style w:type="paragraph" w:styleId="12">
    <w:name w:val="toa heading"/>
    <w:basedOn w:val="1"/>
    <w:next w:val="1"/>
    <w:semiHidden/>
    <w:qFormat/>
    <w:uiPriority w:val="0"/>
    <w:pPr>
      <w:adjustRightInd w:val="0"/>
      <w:spacing w:before="200" w:line="360" w:lineRule="atLeast"/>
      <w:jc w:val="center"/>
      <w:textAlignment w:val="baseline"/>
    </w:pPr>
    <w:rPr>
      <w:rFonts w:ascii="Arial" w:hAnsi="Arial" w:eastAsia="黑体"/>
      <w:kern w:val="0"/>
      <w:sz w:val="44"/>
      <w:szCs w:val="20"/>
    </w:rPr>
  </w:style>
  <w:style w:type="paragraph" w:styleId="13">
    <w:name w:val="annotation text"/>
    <w:basedOn w:val="1"/>
    <w:link w:val="69"/>
    <w:unhideWhenUsed/>
    <w:qFormat/>
    <w:uiPriority w:val="99"/>
    <w:pPr>
      <w:jc w:val="left"/>
    </w:pPr>
  </w:style>
  <w:style w:type="paragraph" w:styleId="14">
    <w:name w:val="Body Text"/>
    <w:basedOn w:val="1"/>
    <w:link w:val="47"/>
    <w:unhideWhenUsed/>
    <w:qFormat/>
    <w:uiPriority w:val="99"/>
    <w:pPr>
      <w:spacing w:after="120"/>
    </w:pPr>
  </w:style>
  <w:style w:type="paragraph" w:styleId="15">
    <w:name w:val="Body Text Indent"/>
    <w:basedOn w:val="1"/>
    <w:link w:val="38"/>
    <w:qFormat/>
    <w:uiPriority w:val="0"/>
    <w:pPr>
      <w:adjustRightInd w:val="0"/>
      <w:spacing w:after="120" w:line="360" w:lineRule="auto"/>
      <w:ind w:left="420" w:leftChars="200"/>
      <w:textAlignment w:val="baseline"/>
    </w:pPr>
    <w:rPr>
      <w:kern w:val="0"/>
      <w:sz w:val="24"/>
      <w:szCs w:val="20"/>
    </w:rPr>
  </w:style>
  <w:style w:type="paragraph" w:styleId="16">
    <w:name w:val="Plain Text"/>
    <w:basedOn w:val="1"/>
    <w:link w:val="35"/>
    <w:qFormat/>
    <w:uiPriority w:val="99"/>
    <w:pPr>
      <w:adjustRightInd w:val="0"/>
    </w:pPr>
    <w:rPr>
      <w:rFonts w:ascii="宋体" w:hAnsi="Courier New"/>
      <w:szCs w:val="20"/>
    </w:rPr>
  </w:style>
  <w:style w:type="paragraph" w:styleId="17">
    <w:name w:val="Date"/>
    <w:basedOn w:val="1"/>
    <w:next w:val="1"/>
    <w:link w:val="66"/>
    <w:unhideWhenUsed/>
    <w:qFormat/>
    <w:uiPriority w:val="99"/>
    <w:pPr>
      <w:ind w:left="100" w:leftChars="2500"/>
    </w:pPr>
  </w:style>
  <w:style w:type="paragraph" w:styleId="18">
    <w:name w:val="Balloon Text"/>
    <w:basedOn w:val="1"/>
    <w:link w:val="40"/>
    <w:semiHidden/>
    <w:unhideWhenUsed/>
    <w:qFormat/>
    <w:uiPriority w:val="99"/>
    <w:rPr>
      <w:sz w:val="18"/>
      <w:szCs w:val="18"/>
    </w:rPr>
  </w:style>
  <w:style w:type="paragraph" w:styleId="19">
    <w:name w:val="footer"/>
    <w:basedOn w:val="1"/>
    <w:link w:val="34"/>
    <w:unhideWhenUsed/>
    <w:qFormat/>
    <w:uiPriority w:val="99"/>
    <w:pPr>
      <w:tabs>
        <w:tab w:val="center" w:pos="4153"/>
        <w:tab w:val="right" w:pos="8306"/>
      </w:tabs>
      <w:snapToGrid w:val="0"/>
      <w:jc w:val="left"/>
    </w:pPr>
    <w:rPr>
      <w:sz w:val="18"/>
      <w:szCs w:val="18"/>
    </w:rPr>
  </w:style>
  <w:style w:type="paragraph" w:styleId="20">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9525"/>
      </w:tabs>
      <w:adjustRightInd w:val="0"/>
      <w:spacing w:before="160" w:line="360" w:lineRule="atLeast"/>
      <w:textAlignment w:val="baseline"/>
    </w:pPr>
    <w:rPr>
      <w:rFonts w:ascii="Arial" w:eastAsia="黑体"/>
      <w:kern w:val="0"/>
      <w:sz w:val="24"/>
      <w:szCs w:val="20"/>
    </w:r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3">
    <w:name w:val="Title"/>
    <w:basedOn w:val="1"/>
    <w:next w:val="1"/>
    <w:link w:val="73"/>
    <w:qFormat/>
    <w:uiPriority w:val="10"/>
    <w:pPr>
      <w:spacing w:before="240" w:after="60"/>
      <w:jc w:val="center"/>
      <w:outlineLvl w:val="0"/>
    </w:pPr>
    <w:rPr>
      <w:rFonts w:asciiTheme="majorHAnsi" w:hAnsiTheme="majorHAnsi" w:cstheme="majorBidi"/>
      <w:b/>
      <w:bCs/>
      <w:sz w:val="32"/>
      <w:szCs w:val="32"/>
    </w:rPr>
  </w:style>
  <w:style w:type="paragraph" w:styleId="24">
    <w:name w:val="annotation subject"/>
    <w:basedOn w:val="13"/>
    <w:next w:val="13"/>
    <w:link w:val="70"/>
    <w:semiHidden/>
    <w:unhideWhenUsed/>
    <w:qFormat/>
    <w:uiPriority w:val="99"/>
    <w:rPr>
      <w:b/>
      <w:bCs/>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basedOn w:val="27"/>
    <w:semiHidden/>
    <w:unhideWhenUsed/>
    <w:qFormat/>
    <w:uiPriority w:val="99"/>
    <w:rPr>
      <w:color w:val="0000FF"/>
      <w:u w:val="single"/>
    </w:rPr>
  </w:style>
  <w:style w:type="character" w:styleId="30">
    <w:name w:val="annotation reference"/>
    <w:basedOn w:val="27"/>
    <w:semiHidden/>
    <w:unhideWhenUsed/>
    <w:qFormat/>
    <w:uiPriority w:val="99"/>
    <w:rPr>
      <w:sz w:val="21"/>
      <w:szCs w:val="21"/>
    </w:rPr>
  </w:style>
  <w:style w:type="paragraph" w:customStyle="1" w:styleId="31">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32">
    <w:name w:val="首行缩进"/>
    <w:basedOn w:val="1"/>
    <w:qFormat/>
    <w:uiPriority w:val="0"/>
    <w:pPr>
      <w:ind w:firstLine="480" w:firstLineChars="200"/>
    </w:pPr>
    <w:rPr>
      <w:szCs w:val="20"/>
      <w:lang w:val="zh-CN"/>
    </w:rPr>
  </w:style>
  <w:style w:type="character" w:customStyle="1" w:styleId="33">
    <w:name w:val="页眉 Char"/>
    <w:basedOn w:val="27"/>
    <w:link w:val="20"/>
    <w:semiHidden/>
    <w:qFormat/>
    <w:uiPriority w:val="99"/>
    <w:rPr>
      <w:rFonts w:ascii="Times New Roman" w:hAnsi="Times New Roman" w:eastAsia="宋体" w:cs="Times New Roman"/>
      <w:sz w:val="18"/>
      <w:szCs w:val="18"/>
    </w:rPr>
  </w:style>
  <w:style w:type="character" w:customStyle="1" w:styleId="34">
    <w:name w:val="页脚 Char"/>
    <w:basedOn w:val="27"/>
    <w:link w:val="19"/>
    <w:qFormat/>
    <w:uiPriority w:val="99"/>
    <w:rPr>
      <w:rFonts w:ascii="Times New Roman" w:hAnsi="Times New Roman" w:eastAsia="宋体" w:cs="Times New Roman"/>
      <w:sz w:val="18"/>
      <w:szCs w:val="18"/>
    </w:rPr>
  </w:style>
  <w:style w:type="character" w:customStyle="1" w:styleId="35">
    <w:name w:val="纯文本 Char"/>
    <w:basedOn w:val="27"/>
    <w:link w:val="16"/>
    <w:qFormat/>
    <w:uiPriority w:val="99"/>
    <w:rPr>
      <w:rFonts w:ascii="宋体" w:hAnsi="Courier New" w:eastAsia="宋体" w:cs="Times New Roman"/>
      <w:szCs w:val="20"/>
    </w:rPr>
  </w:style>
  <w:style w:type="paragraph" w:customStyle="1" w:styleId="36">
    <w:name w:val="正文段"/>
    <w:basedOn w:val="1"/>
    <w:qFormat/>
    <w:uiPriority w:val="0"/>
    <w:pPr>
      <w:widowControl/>
      <w:adjustRightInd w:val="0"/>
      <w:snapToGrid w:val="0"/>
      <w:spacing w:afterLines="50"/>
      <w:ind w:firstLine="200" w:firstLineChars="200"/>
    </w:pPr>
    <w:rPr>
      <w:kern w:val="0"/>
      <w:sz w:val="24"/>
      <w:szCs w:val="20"/>
    </w:rPr>
  </w:style>
  <w:style w:type="character" w:customStyle="1" w:styleId="37">
    <w:name w:val="正文文本缩进 Char"/>
    <w:basedOn w:val="27"/>
    <w:semiHidden/>
    <w:qFormat/>
    <w:uiPriority w:val="99"/>
    <w:rPr>
      <w:kern w:val="2"/>
      <w:sz w:val="21"/>
      <w:szCs w:val="24"/>
    </w:rPr>
  </w:style>
  <w:style w:type="character" w:customStyle="1" w:styleId="38">
    <w:name w:val="正文文本缩进 Char1"/>
    <w:link w:val="15"/>
    <w:qFormat/>
    <w:uiPriority w:val="0"/>
    <w:rPr>
      <w:sz w:val="24"/>
    </w:rPr>
  </w:style>
  <w:style w:type="character" w:customStyle="1" w:styleId="39">
    <w:name w:val="msoins"/>
    <w:qFormat/>
    <w:uiPriority w:val="0"/>
    <w:rPr>
      <w:rFonts w:cs="Times New Roman"/>
    </w:rPr>
  </w:style>
  <w:style w:type="character" w:customStyle="1" w:styleId="40">
    <w:name w:val="批注框文本 Char"/>
    <w:basedOn w:val="27"/>
    <w:link w:val="18"/>
    <w:semiHidden/>
    <w:qFormat/>
    <w:uiPriority w:val="99"/>
    <w:rPr>
      <w:kern w:val="2"/>
      <w:sz w:val="18"/>
      <w:szCs w:val="18"/>
    </w:rPr>
  </w:style>
  <w:style w:type="character" w:customStyle="1" w:styleId="41">
    <w:name w:val="标题 1 Char"/>
    <w:basedOn w:val="27"/>
    <w:link w:val="2"/>
    <w:qFormat/>
    <w:uiPriority w:val="0"/>
    <w:rPr>
      <w:b/>
      <w:bCs/>
      <w:kern w:val="44"/>
      <w:sz w:val="44"/>
      <w:szCs w:val="44"/>
    </w:rPr>
  </w:style>
  <w:style w:type="character" w:customStyle="1" w:styleId="42">
    <w:name w:val="标题 2 Char"/>
    <w:basedOn w:val="27"/>
    <w:link w:val="3"/>
    <w:semiHidden/>
    <w:qFormat/>
    <w:uiPriority w:val="9"/>
    <w:rPr>
      <w:rFonts w:asciiTheme="majorHAnsi" w:hAnsiTheme="majorHAnsi" w:eastAsiaTheme="majorEastAsia" w:cstheme="majorBidi"/>
      <w:b/>
      <w:bCs/>
      <w:kern w:val="2"/>
      <w:sz w:val="32"/>
      <w:szCs w:val="32"/>
    </w:rPr>
  </w:style>
  <w:style w:type="character" w:customStyle="1" w:styleId="43">
    <w:name w:val="标题 7 Char"/>
    <w:basedOn w:val="27"/>
    <w:link w:val="8"/>
    <w:qFormat/>
    <w:uiPriority w:val="9"/>
    <w:rPr>
      <w:b/>
      <w:bCs/>
      <w:kern w:val="2"/>
      <w:sz w:val="24"/>
      <w:szCs w:val="24"/>
    </w:rPr>
  </w:style>
  <w:style w:type="character" w:customStyle="1" w:styleId="44">
    <w:name w:val="标题 8 Char"/>
    <w:basedOn w:val="27"/>
    <w:link w:val="9"/>
    <w:semiHidden/>
    <w:qFormat/>
    <w:uiPriority w:val="9"/>
    <w:rPr>
      <w:rFonts w:asciiTheme="majorHAnsi" w:hAnsiTheme="majorHAnsi" w:eastAsiaTheme="majorEastAsia" w:cstheme="majorBidi"/>
      <w:kern w:val="2"/>
      <w:sz w:val="24"/>
      <w:szCs w:val="24"/>
    </w:rPr>
  </w:style>
  <w:style w:type="paragraph" w:customStyle="1" w:styleId="45">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character" w:customStyle="1" w:styleId="46">
    <w:name w:val="正文缩进 Char"/>
    <w:basedOn w:val="27"/>
    <w:link w:val="11"/>
    <w:qFormat/>
    <w:uiPriority w:val="0"/>
    <w:rPr>
      <w:sz w:val="24"/>
    </w:rPr>
  </w:style>
  <w:style w:type="character" w:customStyle="1" w:styleId="47">
    <w:name w:val="正文文本 Char"/>
    <w:basedOn w:val="27"/>
    <w:link w:val="14"/>
    <w:qFormat/>
    <w:uiPriority w:val="99"/>
    <w:rPr>
      <w:kern w:val="2"/>
      <w:sz w:val="21"/>
      <w:szCs w:val="24"/>
    </w:rPr>
  </w:style>
  <w:style w:type="paragraph" w:customStyle="1" w:styleId="4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9">
    <w:name w:val="flName"/>
    <w:basedOn w:val="48"/>
    <w:link w:val="54"/>
    <w:qFormat/>
    <w:uiPriority w:val="0"/>
    <w:rPr>
      <w:sz w:val="32"/>
    </w:rPr>
  </w:style>
  <w:style w:type="paragraph" w:customStyle="1" w:styleId="50">
    <w:name w:val="注"/>
    <w:basedOn w:val="1"/>
    <w:link w:val="53"/>
    <w:qFormat/>
    <w:uiPriority w:val="0"/>
    <w:pPr>
      <w:adjustRightInd w:val="0"/>
      <w:spacing w:line="360" w:lineRule="atLeast"/>
      <w:ind w:left="840" w:hanging="420"/>
      <w:textAlignment w:val="baseline"/>
    </w:pPr>
    <w:rPr>
      <w:kern w:val="0"/>
      <w:szCs w:val="20"/>
    </w:rPr>
  </w:style>
  <w:style w:type="paragraph" w:customStyle="1" w:styleId="51">
    <w:name w:val="表格2"/>
    <w:basedOn w:val="1"/>
    <w:link w:val="52"/>
    <w:qFormat/>
    <w:uiPriority w:val="0"/>
    <w:pPr>
      <w:adjustRightInd w:val="0"/>
      <w:spacing w:after="60" w:line="360" w:lineRule="atLeast"/>
      <w:ind w:left="72" w:leftChars="30" w:right="72" w:rightChars="30"/>
      <w:jc w:val="center"/>
      <w:textAlignment w:val="baseline"/>
    </w:pPr>
    <w:rPr>
      <w:rFonts w:ascii="Arial" w:eastAsia="黑体"/>
      <w:kern w:val="0"/>
      <w:szCs w:val="20"/>
    </w:rPr>
  </w:style>
  <w:style w:type="character" w:customStyle="1" w:styleId="52">
    <w:name w:val="表格2 Char"/>
    <w:basedOn w:val="27"/>
    <w:link w:val="51"/>
    <w:qFormat/>
    <w:uiPriority w:val="0"/>
    <w:rPr>
      <w:rFonts w:ascii="Arial" w:eastAsia="黑体"/>
      <w:sz w:val="21"/>
    </w:rPr>
  </w:style>
  <w:style w:type="character" w:customStyle="1" w:styleId="53">
    <w:name w:val="注 Char"/>
    <w:basedOn w:val="27"/>
    <w:link w:val="50"/>
    <w:qFormat/>
    <w:uiPriority w:val="0"/>
    <w:rPr>
      <w:sz w:val="21"/>
    </w:rPr>
  </w:style>
  <w:style w:type="character" w:customStyle="1" w:styleId="54">
    <w:name w:val="flName Char"/>
    <w:link w:val="49"/>
    <w:qFormat/>
    <w:uiPriority w:val="0"/>
    <w:rPr>
      <w:rFonts w:ascii="Arial" w:eastAsia="黑体"/>
      <w:sz w:val="32"/>
    </w:rPr>
  </w:style>
  <w:style w:type="character" w:customStyle="1" w:styleId="55">
    <w:name w:val="标题 4 Char"/>
    <w:basedOn w:val="27"/>
    <w:link w:val="5"/>
    <w:qFormat/>
    <w:uiPriority w:val="0"/>
    <w:rPr>
      <w:sz w:val="24"/>
    </w:rPr>
  </w:style>
  <w:style w:type="character" w:customStyle="1" w:styleId="56">
    <w:name w:val="标题 5 Char"/>
    <w:basedOn w:val="27"/>
    <w:link w:val="6"/>
    <w:qFormat/>
    <w:uiPriority w:val="0"/>
    <w:rPr>
      <w:sz w:val="24"/>
    </w:rPr>
  </w:style>
  <w:style w:type="character" w:customStyle="1" w:styleId="57">
    <w:name w:val="标题 6 Char"/>
    <w:basedOn w:val="27"/>
    <w:link w:val="7"/>
    <w:qFormat/>
    <w:uiPriority w:val="0"/>
    <w:rPr>
      <w:sz w:val="24"/>
    </w:rPr>
  </w:style>
  <w:style w:type="character" w:customStyle="1" w:styleId="58">
    <w:name w:val="标题 9 Char"/>
    <w:basedOn w:val="27"/>
    <w:link w:val="10"/>
    <w:qFormat/>
    <w:uiPriority w:val="0"/>
    <w:rPr>
      <w:sz w:val="24"/>
    </w:rPr>
  </w:style>
  <w:style w:type="paragraph" w:customStyle="1" w:styleId="59">
    <w:name w:val="表格1"/>
    <w:basedOn w:val="1"/>
    <w:link w:val="63"/>
    <w:qFormat/>
    <w:uiPriority w:val="0"/>
    <w:pPr>
      <w:adjustRightInd w:val="0"/>
      <w:spacing w:after="60" w:line="360" w:lineRule="atLeast"/>
      <w:ind w:left="72" w:leftChars="30" w:right="72" w:rightChars="30"/>
      <w:jc w:val="center"/>
      <w:textAlignment w:val="baseline"/>
    </w:pPr>
    <w:rPr>
      <w:kern w:val="0"/>
      <w:szCs w:val="20"/>
    </w:rPr>
  </w:style>
  <w:style w:type="paragraph" w:customStyle="1" w:styleId="60">
    <w:name w:val="注1"/>
    <w:basedOn w:val="50"/>
    <w:link w:val="62"/>
    <w:qFormat/>
    <w:uiPriority w:val="0"/>
    <w:pPr>
      <w:numPr>
        <w:ilvl w:val="0"/>
        <w:numId w:val="1"/>
      </w:numPr>
    </w:pPr>
  </w:style>
  <w:style w:type="paragraph" w:customStyle="1" w:styleId="61">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62">
    <w:name w:val="注1 Char"/>
    <w:basedOn w:val="53"/>
    <w:link w:val="60"/>
    <w:qFormat/>
    <w:uiPriority w:val="0"/>
    <w:rPr>
      <w:sz w:val="21"/>
    </w:rPr>
  </w:style>
  <w:style w:type="character" w:customStyle="1" w:styleId="63">
    <w:name w:val="表格1 Char"/>
    <w:basedOn w:val="27"/>
    <w:link w:val="59"/>
    <w:qFormat/>
    <w:uiPriority w:val="0"/>
    <w:rPr>
      <w:sz w:val="21"/>
    </w:rPr>
  </w:style>
  <w:style w:type="paragraph" w:styleId="64">
    <w:name w:val="List Paragraph"/>
    <w:basedOn w:val="1"/>
    <w:link w:val="65"/>
    <w:unhideWhenUsed/>
    <w:qFormat/>
    <w:uiPriority w:val="34"/>
    <w:pPr>
      <w:ind w:firstLine="420" w:firstLineChars="200"/>
    </w:pPr>
  </w:style>
  <w:style w:type="character" w:customStyle="1" w:styleId="65">
    <w:name w:val="列出段落 Char"/>
    <w:basedOn w:val="27"/>
    <w:link w:val="64"/>
    <w:qFormat/>
    <w:uiPriority w:val="34"/>
    <w:rPr>
      <w:kern w:val="2"/>
      <w:sz w:val="21"/>
      <w:szCs w:val="24"/>
    </w:rPr>
  </w:style>
  <w:style w:type="character" w:customStyle="1" w:styleId="66">
    <w:name w:val="日期 Char"/>
    <w:basedOn w:val="27"/>
    <w:link w:val="17"/>
    <w:semiHidden/>
    <w:qFormat/>
    <w:uiPriority w:val="99"/>
    <w:rPr>
      <w:kern w:val="2"/>
      <w:sz w:val="21"/>
      <w:szCs w:val="24"/>
    </w:rPr>
  </w:style>
  <w:style w:type="paragraph" w:customStyle="1" w:styleId="67">
    <w:name w:val="正文文字1"/>
    <w:basedOn w:val="14"/>
    <w:qFormat/>
    <w:uiPriority w:val="0"/>
    <w:pPr>
      <w:adjustRightInd w:val="0"/>
      <w:spacing w:after="0" w:line="360" w:lineRule="atLeast"/>
      <w:ind w:left="72" w:leftChars="30" w:right="72" w:rightChars="30"/>
      <w:textAlignment w:val="baseline"/>
    </w:pPr>
    <w:rPr>
      <w:kern w:val="0"/>
      <w:szCs w:val="20"/>
    </w:rPr>
  </w:style>
  <w:style w:type="paragraph" w:customStyle="1" w:styleId="68">
    <w:name w:val="样式 正文缩进表正文正文非缩进特点ALT+Z正文缩进William水上软件段1正文双线正文（图说明文字居中）...2"/>
    <w:basedOn w:val="11"/>
    <w:qFormat/>
    <w:uiPriority w:val="0"/>
    <w:pPr>
      <w:autoSpaceDE w:val="0"/>
      <w:autoSpaceDN w:val="0"/>
      <w:spacing w:line="360" w:lineRule="auto"/>
      <w:ind w:firstLine="200" w:firstLineChars="200"/>
    </w:pPr>
    <w:rPr>
      <w:rFonts w:ascii="宋体" w:hAnsi="宋体" w:cs="宋体"/>
      <w:sz w:val="21"/>
    </w:rPr>
  </w:style>
  <w:style w:type="character" w:customStyle="1" w:styleId="69">
    <w:name w:val="批注文字 Char"/>
    <w:basedOn w:val="27"/>
    <w:link w:val="13"/>
    <w:qFormat/>
    <w:uiPriority w:val="0"/>
    <w:rPr>
      <w:kern w:val="2"/>
      <w:sz w:val="21"/>
      <w:szCs w:val="24"/>
    </w:rPr>
  </w:style>
  <w:style w:type="character" w:customStyle="1" w:styleId="70">
    <w:name w:val="批注主题 Char"/>
    <w:basedOn w:val="69"/>
    <w:link w:val="24"/>
    <w:semiHidden/>
    <w:qFormat/>
    <w:uiPriority w:val="99"/>
    <w:rPr>
      <w:b/>
      <w:bCs/>
      <w:kern w:val="2"/>
      <w:sz w:val="21"/>
      <w:szCs w:val="24"/>
    </w:rPr>
  </w:style>
  <w:style w:type="paragraph" w:customStyle="1" w:styleId="71">
    <w:name w:val="纯文本1"/>
    <w:basedOn w:val="1"/>
    <w:qFormat/>
    <w:uiPriority w:val="99"/>
    <w:rPr>
      <w:rFonts w:ascii="宋体" w:hAnsi="Courier New"/>
      <w:szCs w:val="20"/>
    </w:rPr>
  </w:style>
  <w:style w:type="character" w:customStyle="1" w:styleId="72">
    <w:name w:val="批注文字 Char1"/>
    <w:qFormat/>
    <w:uiPriority w:val="0"/>
    <w:rPr>
      <w:rFonts w:ascii="Times New Roman" w:hAnsi="Times New Roman" w:eastAsia="宋体" w:cs="Times New Roman"/>
      <w:szCs w:val="24"/>
    </w:rPr>
  </w:style>
  <w:style w:type="character" w:customStyle="1" w:styleId="73">
    <w:name w:val="标题 Char"/>
    <w:basedOn w:val="27"/>
    <w:link w:val="23"/>
    <w:qFormat/>
    <w:uiPriority w:val="10"/>
    <w:rPr>
      <w:rFonts w:eastAsia="宋体" w:asciiTheme="majorHAnsi" w:hAnsiTheme="majorHAnsi" w:cstheme="majorBidi"/>
      <w:b/>
      <w:bCs/>
      <w:kern w:val="2"/>
      <w:sz w:val="32"/>
      <w:szCs w:val="32"/>
    </w:rPr>
  </w:style>
  <w:style w:type="paragraph" w:customStyle="1" w:styleId="7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列表段落1"/>
    <w:basedOn w:val="1"/>
    <w:qFormat/>
    <w:uiPriority w:val="99"/>
    <w:pPr>
      <w:ind w:firstLine="420" w:firstLineChars="200"/>
    </w:pPr>
  </w:style>
  <w:style w:type="paragraph" w:customStyle="1" w:styleId="7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table" w:customStyle="1" w:styleId="77">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78">
    <w:name w:val="Table Paragraph"/>
    <w:basedOn w:val="1"/>
    <w:qFormat/>
    <w:uiPriority w:val="1"/>
    <w:pPr>
      <w:autoSpaceDE w:val="0"/>
      <w:autoSpaceDN w:val="0"/>
      <w:spacing w:line="307" w:lineRule="exact"/>
      <w:ind w:left="107"/>
      <w:jc w:val="left"/>
    </w:pPr>
    <w:rPr>
      <w:rFonts w:ascii="宋体" w:hAnsi="宋体" w:cs="宋体"/>
      <w:kern w:val="0"/>
      <w:sz w:val="22"/>
      <w:szCs w:val="22"/>
      <w:lang w:eastAsia="en-US"/>
    </w:rPr>
  </w:style>
  <w:style w:type="paragraph" w:customStyle="1" w:styleId="79">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上海证券交易所</Company>
  <Pages>20</Pages>
  <Words>991</Words>
  <Characters>5649</Characters>
  <Lines>47</Lines>
  <Paragraphs>13</Paragraphs>
  <TotalTime>49</TotalTime>
  <ScaleCrop>false</ScaleCrop>
  <LinksUpToDate>false</LinksUpToDate>
  <CharactersWithSpaces>6627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2023-02-12T14:23:00Z</dcterms:created>
  <dc:creator>PC</dc:creator>
  <cp:lastModifiedBy>zyxing</cp:lastModifiedBy>
  <cp:lastPrinted>2020-07-25T18:41:00Z</cp:lastPrinted>
  <dcterms:modified xsi:type="dcterms:W3CDTF">2025-04-18T17:16:03Z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D616FF68E24B4B4ABF317C0E8864EC22</vt:lpwstr>
  </property>
</Properties>
</file>