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6"/>
          <w:highlight w:val="none"/>
          <w:lang w:val="en-US" w:eastAsia="zh-CN"/>
        </w:rPr>
      </w:pPr>
    </w:p>
    <w:p>
      <w:pPr>
        <w:jc w:val="center"/>
        <w:rPr>
          <w:rFonts w:hint="eastAsia" w:ascii="黑体" w:hAnsi="黑体" w:eastAsia="黑体"/>
          <w:sz w:val="36"/>
          <w:szCs w:val="36"/>
          <w:highlight w:val="none"/>
          <w:lang w:val="en-US" w:eastAsia="zh-CN"/>
        </w:rPr>
      </w:pPr>
    </w:p>
    <w:p>
      <w:pPr>
        <w:jc w:val="center"/>
        <w:rPr>
          <w:rFonts w:hint="eastAsia" w:ascii="黑体" w:hAnsi="黑体" w:eastAsia="黑体"/>
          <w:sz w:val="36"/>
          <w:szCs w:val="36"/>
          <w:highlight w:val="none"/>
          <w:lang w:val="en-US" w:eastAsia="zh-CN"/>
        </w:rPr>
      </w:pPr>
    </w:p>
    <w:p>
      <w:pPr>
        <w:jc w:val="center"/>
        <w:rPr>
          <w:rFonts w:hint="eastAsia" w:ascii="黑体" w:hAnsi="黑体" w:eastAsia="黑体"/>
          <w:sz w:val="36"/>
          <w:szCs w:val="36"/>
          <w:highlight w:val="none"/>
          <w:lang w:val="en-US" w:eastAsia="zh-CN"/>
        </w:rPr>
      </w:pPr>
    </w:p>
    <w:p>
      <w:pPr>
        <w:jc w:val="center"/>
        <w:rPr>
          <w:rFonts w:ascii="黑体" w:hAnsi="黑体" w:eastAsia="黑体"/>
          <w:sz w:val="36"/>
          <w:szCs w:val="36"/>
          <w:highlight w:val="none"/>
        </w:rPr>
      </w:pPr>
    </w:p>
    <w:p>
      <w:pPr>
        <w:jc w:val="center"/>
        <w:outlineLvl w:val="0"/>
        <w:rPr>
          <w:rFonts w:hint="eastAsia" w:ascii="黑体" w:hAnsi="黑体" w:eastAsia="黑体"/>
          <w:b/>
          <w:sz w:val="36"/>
          <w:szCs w:val="36"/>
          <w:highlight w:val="none"/>
          <w:lang w:val="en-US" w:eastAsia="zh-CN"/>
        </w:rPr>
      </w:pPr>
      <w:r>
        <w:rPr>
          <w:rFonts w:hint="eastAsia" w:ascii="黑体" w:hAnsi="黑体" w:eastAsia="黑体"/>
          <w:b/>
          <w:sz w:val="36"/>
          <w:szCs w:val="36"/>
          <w:highlight w:val="none"/>
          <w:lang w:val="en-US" w:eastAsia="zh-CN"/>
        </w:rPr>
        <w:t>中证中小投资者服务中心</w:t>
      </w:r>
    </w:p>
    <w:p>
      <w:pPr>
        <w:jc w:val="center"/>
        <w:outlineLvl w:val="0"/>
        <w:rPr>
          <w:rFonts w:hint="eastAsia" w:ascii="黑体" w:hAnsi="黑体" w:eastAsia="黑体"/>
          <w:b/>
          <w:sz w:val="36"/>
          <w:szCs w:val="36"/>
          <w:highlight w:val="none"/>
          <w:lang w:eastAsia="zh-CN"/>
        </w:rPr>
      </w:pPr>
      <w:r>
        <w:rPr>
          <w:rFonts w:hint="eastAsia" w:ascii="黑体" w:hAnsi="黑体" w:eastAsia="黑体"/>
          <w:b/>
          <w:sz w:val="36"/>
          <w:szCs w:val="36"/>
          <w:highlight w:val="none"/>
          <w:lang w:eastAsia="zh-CN"/>
        </w:rPr>
        <w:t>2026-2028年CDN服务项目</w:t>
      </w:r>
    </w:p>
    <w:p>
      <w:pPr>
        <w:jc w:val="center"/>
        <w:outlineLvl w:val="0"/>
        <w:rPr>
          <w:rFonts w:ascii="黑体" w:hAnsi="黑体" w:eastAsia="黑体"/>
          <w:b/>
          <w:sz w:val="36"/>
          <w:szCs w:val="36"/>
          <w:highlight w:val="none"/>
        </w:rPr>
      </w:pPr>
      <w:r>
        <w:rPr>
          <w:rFonts w:hint="eastAsia" w:ascii="黑体" w:hAnsi="黑体" w:eastAsia="黑体"/>
          <w:b/>
          <w:sz w:val="36"/>
          <w:szCs w:val="36"/>
          <w:highlight w:val="none"/>
        </w:rPr>
        <w:t>竞争性磋商文件</w:t>
      </w:r>
    </w:p>
    <w:p>
      <w:pPr>
        <w:rPr>
          <w:rFonts w:ascii="黑体" w:hAnsi="黑体" w:eastAsia="黑体"/>
          <w:sz w:val="36"/>
          <w:szCs w:val="36"/>
          <w:highlight w:val="none"/>
        </w:rPr>
      </w:pPr>
    </w:p>
    <w:p>
      <w:pPr>
        <w:jc w:val="center"/>
        <w:rPr>
          <w:rFonts w:hint="eastAsia" w:ascii="黑体" w:hAnsi="黑体" w:eastAsia="黑体"/>
          <w:sz w:val="36"/>
          <w:szCs w:val="36"/>
          <w:highlight w:val="none"/>
          <w:lang w:val="en-US" w:eastAsia="zh-CN"/>
        </w:rPr>
      </w:pPr>
    </w:p>
    <w:p>
      <w:pPr>
        <w:jc w:val="center"/>
        <w:rPr>
          <w:rFonts w:hint="eastAsia" w:ascii="黑体" w:hAnsi="黑体" w:eastAsia="黑体"/>
          <w:sz w:val="36"/>
          <w:szCs w:val="36"/>
          <w:highlight w:val="none"/>
          <w:lang w:val="en-US" w:eastAsia="zh-CN"/>
        </w:rPr>
      </w:pPr>
    </w:p>
    <w:p>
      <w:pPr>
        <w:jc w:val="center"/>
        <w:rPr>
          <w:rFonts w:ascii="黑体" w:hAnsi="黑体" w:eastAsia="黑体"/>
          <w:sz w:val="36"/>
          <w:szCs w:val="36"/>
          <w:highlight w:val="none"/>
        </w:rPr>
      </w:pPr>
    </w:p>
    <w:p>
      <w:pPr>
        <w:jc w:val="center"/>
        <w:rPr>
          <w:rFonts w:ascii="黑体" w:hAnsi="黑体" w:eastAsia="黑体"/>
          <w:sz w:val="36"/>
          <w:szCs w:val="36"/>
          <w:highlight w:val="none"/>
        </w:rPr>
      </w:pPr>
    </w:p>
    <w:p>
      <w:pPr>
        <w:jc w:val="center"/>
        <w:rPr>
          <w:rFonts w:ascii="黑体" w:hAnsi="黑体" w:eastAsia="黑体"/>
          <w:sz w:val="28"/>
          <w:szCs w:val="28"/>
          <w:highlight w:val="none"/>
        </w:rPr>
      </w:pPr>
    </w:p>
    <w:p>
      <w:pPr>
        <w:widowControl/>
        <w:jc w:val="center"/>
        <w:outlineLvl w:val="0"/>
        <w:rPr>
          <w:rFonts w:ascii="仿宋_GB2312" w:hAnsi="黑体" w:eastAsia="仿宋_GB2312"/>
          <w:b/>
          <w:sz w:val="28"/>
          <w:szCs w:val="28"/>
          <w:highlight w:val="none"/>
        </w:rPr>
      </w:pPr>
      <w:r>
        <w:rPr>
          <w:rFonts w:hint="eastAsia" w:ascii="仿宋_GB2312" w:hAnsi="黑体" w:eastAsia="仿宋_GB2312"/>
          <w:b/>
          <w:sz w:val="28"/>
          <w:szCs w:val="28"/>
          <w:highlight w:val="none"/>
        </w:rPr>
        <w:t>采购项目名称：</w:t>
      </w:r>
      <w:r>
        <w:rPr>
          <w:rFonts w:hint="eastAsia" w:ascii="仿宋_GB2312" w:hAnsi="黑体" w:eastAsia="仿宋_GB2312"/>
          <w:b/>
          <w:sz w:val="28"/>
          <w:szCs w:val="28"/>
          <w:highlight w:val="none"/>
          <w:lang w:val="en-US" w:eastAsia="zh-CN"/>
        </w:rPr>
        <w:t>2026-2028年CDN服务项目</w:t>
      </w:r>
    </w:p>
    <w:p>
      <w:pPr>
        <w:ind w:left="1124" w:hanging="1124" w:hangingChars="400"/>
        <w:jc w:val="center"/>
        <w:outlineLvl w:val="0"/>
        <w:rPr>
          <w:rFonts w:hint="eastAsia" w:ascii="仿宋_GB2312" w:hAnsi="黑体" w:eastAsia="仿宋_GB2312"/>
          <w:b/>
          <w:sz w:val="28"/>
          <w:szCs w:val="28"/>
          <w:highlight w:val="none"/>
          <w:lang w:eastAsia="zh-CN"/>
        </w:rPr>
      </w:pPr>
      <w:r>
        <w:rPr>
          <w:rFonts w:hint="eastAsia" w:ascii="仿宋_GB2312" w:hAnsi="黑体" w:eastAsia="仿宋_GB2312"/>
          <w:b/>
          <w:sz w:val="28"/>
          <w:szCs w:val="28"/>
          <w:highlight w:val="none"/>
        </w:rPr>
        <w:t>采购人：</w:t>
      </w:r>
      <w:r>
        <w:rPr>
          <w:rFonts w:hint="eastAsia" w:ascii="仿宋_GB2312" w:hAnsi="黑体" w:eastAsia="仿宋_GB2312"/>
          <w:b/>
          <w:sz w:val="28"/>
          <w:szCs w:val="28"/>
          <w:highlight w:val="none"/>
          <w:lang w:eastAsia="zh-CN"/>
        </w:rPr>
        <w:t>中证中小投资者服务中心有限责任公司</w:t>
      </w:r>
    </w:p>
    <w:p>
      <w:pPr>
        <w:jc w:val="left"/>
        <w:rPr>
          <w:rFonts w:ascii="仿宋_GB2312" w:hAnsi="黑体" w:eastAsia="仿宋_GB2312"/>
          <w:sz w:val="28"/>
          <w:szCs w:val="28"/>
          <w:highlight w:val="none"/>
        </w:rPr>
      </w:pPr>
    </w:p>
    <w:p>
      <w:pPr>
        <w:jc w:val="left"/>
        <w:rPr>
          <w:rFonts w:ascii="仿宋_GB2312" w:hAnsi="黑体" w:eastAsia="仿宋_GB2312"/>
          <w:sz w:val="28"/>
          <w:szCs w:val="28"/>
          <w:highlight w:val="none"/>
        </w:rPr>
      </w:pPr>
    </w:p>
    <w:p>
      <w:pPr>
        <w:jc w:val="left"/>
        <w:rPr>
          <w:rFonts w:ascii="仿宋_GB2312" w:hAnsi="黑体" w:eastAsia="仿宋_GB2312"/>
          <w:sz w:val="28"/>
          <w:szCs w:val="28"/>
          <w:highlight w:val="none"/>
        </w:rPr>
      </w:pPr>
    </w:p>
    <w:p>
      <w:pPr>
        <w:jc w:val="left"/>
        <w:rPr>
          <w:rFonts w:ascii="仿宋_GB2312" w:hAnsi="黑体" w:eastAsia="仿宋_GB2312"/>
          <w:sz w:val="28"/>
          <w:szCs w:val="28"/>
          <w:highlight w:val="none"/>
        </w:rPr>
      </w:pPr>
    </w:p>
    <w:p>
      <w:pPr>
        <w:jc w:val="center"/>
        <w:outlineLvl w:val="0"/>
        <w:rPr>
          <w:rFonts w:hint="eastAsia" w:ascii="仿宋_GB2312" w:hAnsi="黑体" w:eastAsia="仿宋_GB2312"/>
          <w:b/>
          <w:color w:val="auto"/>
          <w:sz w:val="28"/>
          <w:szCs w:val="28"/>
          <w:highlight w:val="none"/>
          <w:lang w:eastAsia="zh-CN"/>
        </w:rPr>
      </w:pPr>
      <w:bookmarkStart w:id="0" w:name="OLE_LINK3"/>
      <w:r>
        <w:rPr>
          <w:rFonts w:hint="eastAsia" w:ascii="仿宋_GB2312" w:hAnsi="黑体" w:eastAsia="仿宋_GB2312"/>
          <w:b/>
          <w:color w:val="auto"/>
          <w:sz w:val="28"/>
          <w:szCs w:val="28"/>
          <w:highlight w:val="none"/>
          <w:lang w:eastAsia="zh-CN"/>
        </w:rPr>
        <w:t>中证中小投资者服务中心有限责任公司</w:t>
      </w:r>
    </w:p>
    <w:bookmarkEnd w:id="0"/>
    <w:p>
      <w:pPr>
        <w:jc w:val="center"/>
        <w:outlineLvl w:val="0"/>
        <w:rPr>
          <w:rFonts w:ascii="仿宋_GB2312" w:hAnsi="黑体" w:eastAsia="仿宋_GB2312"/>
          <w:sz w:val="28"/>
          <w:szCs w:val="28"/>
          <w:highlight w:val="none"/>
        </w:rPr>
      </w:pPr>
      <w:r>
        <w:rPr>
          <w:rFonts w:hint="eastAsia" w:ascii="仿宋_GB2312" w:hAnsi="黑体" w:eastAsia="仿宋_GB2312"/>
          <w:b/>
          <w:sz w:val="28"/>
          <w:szCs w:val="28"/>
          <w:highlight w:val="none"/>
          <w:lang w:val="en-US" w:eastAsia="zh-CN"/>
        </w:rPr>
        <w:t>2026</w:t>
      </w:r>
      <w:r>
        <w:rPr>
          <w:rFonts w:hint="eastAsia" w:ascii="仿宋_GB2312" w:hAnsi="黑体" w:eastAsia="仿宋_GB2312"/>
          <w:b/>
          <w:sz w:val="28"/>
          <w:szCs w:val="28"/>
          <w:highlight w:val="none"/>
        </w:rPr>
        <w:t>年</w:t>
      </w:r>
      <w:r>
        <w:rPr>
          <w:rFonts w:hint="eastAsia" w:ascii="仿宋_GB2312" w:hAnsi="黑体" w:eastAsia="仿宋_GB2312"/>
          <w:b/>
          <w:sz w:val="28"/>
          <w:szCs w:val="28"/>
          <w:highlight w:val="none"/>
          <w:lang w:val="en-US" w:eastAsia="zh-CN"/>
        </w:rPr>
        <w:t>5</w:t>
      </w:r>
      <w:r>
        <w:rPr>
          <w:rFonts w:hint="eastAsia" w:ascii="仿宋_GB2312" w:hAnsi="黑体" w:eastAsia="仿宋_GB2312"/>
          <w:b/>
          <w:sz w:val="28"/>
          <w:szCs w:val="28"/>
          <w:highlight w:val="none"/>
        </w:rPr>
        <w:t>月</w:t>
      </w:r>
      <w:r>
        <w:rPr>
          <w:rFonts w:ascii="仿宋_GB2312" w:hAnsi="黑体" w:eastAsia="仿宋_GB2312"/>
          <w:sz w:val="28"/>
          <w:szCs w:val="28"/>
          <w:highlight w:val="none"/>
        </w:rPr>
        <w:br w:type="page"/>
      </w:r>
    </w:p>
    <w:p>
      <w:pPr>
        <w:pStyle w:val="19"/>
        <w:widowControl/>
        <w:numPr>
          <w:ilvl w:val="0"/>
          <w:numId w:val="1"/>
        </w:numPr>
        <w:spacing w:line="600" w:lineRule="exact"/>
        <w:ind w:firstLineChars="0"/>
        <w:jc w:val="center"/>
        <w:outlineLvl w:val="0"/>
        <w:rPr>
          <w:rFonts w:ascii="仿宋_GB2312" w:hAnsi="黑体" w:eastAsia="仿宋_GB2312"/>
          <w:b/>
          <w:sz w:val="28"/>
          <w:szCs w:val="28"/>
          <w:highlight w:val="none"/>
        </w:rPr>
      </w:pPr>
      <w:bookmarkStart w:id="1" w:name="_Toc11164"/>
      <w:r>
        <w:rPr>
          <w:rFonts w:hint="eastAsia" w:ascii="仿宋_GB2312" w:hAnsi="黑体" w:eastAsia="仿宋_GB2312"/>
          <w:b/>
          <w:sz w:val="28"/>
          <w:szCs w:val="28"/>
          <w:highlight w:val="none"/>
        </w:rPr>
        <w:t>采购邀请</w:t>
      </w:r>
      <w:bookmarkEnd w:id="1"/>
    </w:p>
    <w:p>
      <w:pPr>
        <w:pStyle w:val="19"/>
        <w:widowControl/>
        <w:numPr>
          <w:ilvl w:val="0"/>
          <w:numId w:val="2"/>
        </w:numPr>
        <w:spacing w:line="600" w:lineRule="exact"/>
        <w:ind w:left="0" w:leftChars="0" w:firstLine="567" w:firstLineChars="0"/>
        <w:outlineLvl w:val="1"/>
        <w:rPr>
          <w:rFonts w:ascii="仿宋_GB2312" w:hAnsi="黑体" w:eastAsia="仿宋_GB2312"/>
          <w:b/>
          <w:bCs/>
          <w:sz w:val="28"/>
          <w:szCs w:val="28"/>
          <w:highlight w:val="none"/>
        </w:rPr>
      </w:pPr>
      <w:bookmarkStart w:id="2" w:name="_Toc30017"/>
      <w:r>
        <w:rPr>
          <w:rFonts w:hint="eastAsia" w:ascii="仿宋_GB2312" w:hAnsi="黑体" w:eastAsia="仿宋_GB2312"/>
          <w:b/>
          <w:bCs/>
          <w:sz w:val="28"/>
          <w:szCs w:val="28"/>
          <w:highlight w:val="none"/>
        </w:rPr>
        <w:t>采购方式</w:t>
      </w:r>
      <w:bookmarkEnd w:id="2"/>
    </w:p>
    <w:p>
      <w:pPr>
        <w:pStyle w:val="19"/>
        <w:widowControl/>
        <w:numPr>
          <w:ilvl w:val="0"/>
          <w:numId w:val="0"/>
        </w:numPr>
        <w:spacing w:line="600" w:lineRule="exact"/>
        <w:ind w:firstLine="560" w:firstLineChars="200"/>
        <w:outlineLvl w:val="1"/>
        <w:rPr>
          <w:rFonts w:ascii="仿宋_GB2312" w:hAnsi="黑体" w:eastAsia="仿宋_GB2312"/>
          <w:sz w:val="28"/>
          <w:szCs w:val="28"/>
          <w:highlight w:val="none"/>
        </w:rPr>
      </w:pPr>
      <w:r>
        <w:rPr>
          <w:rFonts w:hint="eastAsia" w:ascii="仿宋_GB2312" w:hAnsi="黑体" w:eastAsia="仿宋_GB2312"/>
          <w:sz w:val="28"/>
          <w:szCs w:val="28"/>
          <w:highlight w:val="none"/>
          <w:lang w:eastAsia="zh-CN"/>
        </w:rPr>
        <w:t>中证中小投资者服务中心有限责任公司</w:t>
      </w:r>
      <w:r>
        <w:rPr>
          <w:rFonts w:hint="eastAsia" w:ascii="仿宋_GB2312" w:hAnsi="黑体" w:eastAsia="仿宋_GB2312" w:cstheme="minorBidi"/>
          <w:b w:val="0"/>
          <w:bCs/>
          <w:i w:val="0"/>
          <w:caps w:val="0"/>
          <w:spacing w:val="0"/>
          <w:kern w:val="2"/>
          <w:sz w:val="28"/>
          <w:szCs w:val="28"/>
          <w:highlight w:val="none"/>
          <w:shd w:val="clear"/>
          <w:lang w:val="en-US" w:eastAsia="zh-CN" w:bidi="ar"/>
        </w:rPr>
        <w:t>2026-2028年CDN服务项目</w:t>
      </w:r>
      <w:r>
        <w:rPr>
          <w:rFonts w:hint="eastAsia" w:ascii="仿宋_GB2312" w:hAnsi="黑体" w:eastAsia="仿宋_GB2312"/>
          <w:sz w:val="28"/>
          <w:szCs w:val="28"/>
          <w:highlight w:val="none"/>
        </w:rPr>
        <w:t>已启动采购程序，现决定以竞争性磋商方式采购，邀请符合条件的供应商参加。</w:t>
      </w:r>
    </w:p>
    <w:p>
      <w:pPr>
        <w:pStyle w:val="19"/>
        <w:widowControl/>
        <w:numPr>
          <w:ilvl w:val="0"/>
          <w:numId w:val="2"/>
        </w:numPr>
        <w:spacing w:line="600" w:lineRule="exact"/>
        <w:ind w:left="0" w:leftChars="0" w:firstLine="567" w:firstLineChars="0"/>
        <w:outlineLvl w:val="1"/>
        <w:rPr>
          <w:rFonts w:hint="eastAsia" w:ascii="仿宋_GB2312" w:hAnsi="黑体" w:eastAsia="仿宋_GB2312"/>
          <w:b/>
          <w:bCs/>
          <w:sz w:val="28"/>
          <w:szCs w:val="28"/>
          <w:highlight w:val="none"/>
        </w:rPr>
      </w:pPr>
      <w:bookmarkStart w:id="3" w:name="_Toc18627"/>
      <w:r>
        <w:rPr>
          <w:rFonts w:hint="eastAsia" w:ascii="仿宋_GB2312" w:hAnsi="黑体" w:eastAsia="仿宋_GB2312"/>
          <w:b/>
          <w:bCs/>
          <w:sz w:val="28"/>
          <w:szCs w:val="28"/>
          <w:highlight w:val="none"/>
        </w:rPr>
        <w:t>采购项目概况</w:t>
      </w:r>
      <w:bookmarkEnd w:id="3"/>
    </w:p>
    <w:p>
      <w:pPr>
        <w:pStyle w:val="19"/>
        <w:widowControl/>
        <w:numPr>
          <w:ilvl w:val="0"/>
          <w:numId w:val="3"/>
        </w:numPr>
        <w:spacing w:line="600" w:lineRule="exact"/>
        <w:ind w:left="0" w:leftChars="0"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项目名称：</w:t>
      </w:r>
      <w:r>
        <w:rPr>
          <w:rFonts w:hint="eastAsia" w:ascii="仿宋_GB2312" w:hAnsi="黑体" w:eastAsia="仿宋_GB2312" w:cstheme="minorBidi"/>
          <w:b w:val="0"/>
          <w:bCs/>
          <w:i w:val="0"/>
          <w:caps w:val="0"/>
          <w:spacing w:val="0"/>
          <w:kern w:val="2"/>
          <w:sz w:val="28"/>
          <w:szCs w:val="28"/>
          <w:highlight w:val="none"/>
          <w:shd w:val="clear"/>
          <w:lang w:val="en-US" w:eastAsia="zh-CN" w:bidi="ar"/>
        </w:rPr>
        <w:t>2026-2028年CDN服务项目</w:t>
      </w:r>
    </w:p>
    <w:p>
      <w:pPr>
        <w:keepNext w:val="0"/>
        <w:keepLines w:val="0"/>
        <w:widowControl w:val="0"/>
        <w:numPr>
          <w:ilvl w:val="0"/>
          <w:numId w:val="3"/>
        </w:numPr>
        <w:suppressLineNumbers w:val="0"/>
        <w:autoSpaceDE w:val="0"/>
        <w:autoSpaceDN/>
        <w:spacing w:before="0" w:beforeAutospacing="0" w:after="0" w:afterAutospacing="0" w:line="560" w:lineRule="exact"/>
        <w:ind w:left="0" w:leftChars="0"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采购内容：</w:t>
      </w:r>
      <w:r>
        <w:rPr>
          <w:rFonts w:hint="eastAsia" w:ascii="仿宋_GB2312" w:hAnsi="黑体" w:eastAsia="仿宋_GB2312" w:cstheme="minorBidi"/>
          <w:b w:val="0"/>
          <w:bCs/>
          <w:i w:val="0"/>
          <w:caps w:val="0"/>
          <w:spacing w:val="0"/>
          <w:kern w:val="2"/>
          <w:sz w:val="28"/>
          <w:szCs w:val="28"/>
          <w:highlight w:val="none"/>
          <w:shd w:val="clear"/>
          <w:lang w:val="en-US" w:eastAsia="zh-CN" w:bidi="ar"/>
        </w:rPr>
        <w:t>CDN加速服务。</w:t>
      </w:r>
    </w:p>
    <w:p>
      <w:pPr>
        <w:keepNext w:val="0"/>
        <w:keepLines w:val="0"/>
        <w:widowControl w:val="0"/>
        <w:numPr>
          <w:ilvl w:val="0"/>
          <w:numId w:val="3"/>
        </w:numPr>
        <w:suppressLineNumbers w:val="0"/>
        <w:autoSpaceDE w:val="0"/>
        <w:autoSpaceDN/>
        <w:spacing w:before="0" w:beforeAutospacing="0" w:after="0" w:afterAutospacing="0" w:line="560" w:lineRule="exact"/>
        <w:ind w:left="0" w:leftChars="0"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服务期限：合同签订之日起3年。</w:t>
      </w:r>
    </w:p>
    <w:p>
      <w:pPr>
        <w:keepNext w:val="0"/>
        <w:keepLines w:val="0"/>
        <w:widowControl w:val="0"/>
        <w:numPr>
          <w:ilvl w:val="0"/>
          <w:numId w:val="3"/>
        </w:numPr>
        <w:suppressLineNumbers w:val="0"/>
        <w:autoSpaceDE w:val="0"/>
        <w:autoSpaceDN/>
        <w:spacing w:before="0" w:beforeAutospacing="0" w:after="0" w:afterAutospacing="0" w:line="560" w:lineRule="exact"/>
        <w:ind w:left="0" w:leftChars="0"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采购人：</w:t>
      </w:r>
      <w:bookmarkStart w:id="4" w:name="OLE_LINK4"/>
      <w:r>
        <w:rPr>
          <w:rFonts w:hint="eastAsia" w:ascii="仿宋_GB2312" w:hAnsi="黑体" w:eastAsia="仿宋_GB2312" w:cstheme="minorBidi"/>
          <w:kern w:val="2"/>
          <w:sz w:val="28"/>
          <w:szCs w:val="28"/>
          <w:highlight w:val="none"/>
          <w:lang w:val="en-US" w:eastAsia="zh-CN" w:bidi="ar-SA"/>
        </w:rPr>
        <w:t>中证中小投资者服务中心有限责任公司</w:t>
      </w:r>
      <w:bookmarkEnd w:id="4"/>
    </w:p>
    <w:p>
      <w:pPr>
        <w:pStyle w:val="19"/>
        <w:widowControl/>
        <w:numPr>
          <w:ilvl w:val="0"/>
          <w:numId w:val="2"/>
        </w:numPr>
        <w:spacing w:line="600" w:lineRule="exact"/>
        <w:ind w:left="0" w:leftChars="0" w:firstLine="567" w:firstLineChars="0"/>
        <w:outlineLvl w:val="1"/>
        <w:rPr>
          <w:rFonts w:hint="eastAsia" w:ascii="仿宋_GB2312" w:hAnsi="黑体" w:eastAsia="仿宋_GB2312"/>
          <w:b/>
          <w:bCs/>
          <w:sz w:val="28"/>
          <w:szCs w:val="28"/>
          <w:highlight w:val="none"/>
        </w:rPr>
      </w:pPr>
      <w:bookmarkStart w:id="5" w:name="_Toc24608"/>
      <w:r>
        <w:rPr>
          <w:rFonts w:hint="eastAsia" w:ascii="仿宋_GB2312" w:hAnsi="黑体" w:eastAsia="仿宋_GB2312"/>
          <w:b/>
          <w:bCs/>
          <w:sz w:val="28"/>
          <w:szCs w:val="28"/>
          <w:highlight w:val="none"/>
        </w:rPr>
        <w:t>时间和地点</w:t>
      </w:r>
      <w:bookmarkEnd w:id="5"/>
    </w:p>
    <w:p>
      <w:pPr>
        <w:pStyle w:val="19"/>
        <w:widowControl/>
        <w:numPr>
          <w:ilvl w:val="0"/>
          <w:numId w:val="4"/>
        </w:numPr>
        <w:spacing w:line="600" w:lineRule="exact"/>
        <w:ind w:left="0" w:leftChars="0" w:firstLine="560" w:firstLineChars="200"/>
        <w:outlineLvl w:val="2"/>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报名方式和截止时间</w:t>
      </w:r>
    </w:p>
    <w:p>
      <w:pPr>
        <w:pStyle w:val="19"/>
        <w:widowControl/>
        <w:numPr>
          <w:ilvl w:val="0"/>
          <w:numId w:val="0"/>
        </w:numPr>
        <w:spacing w:line="600" w:lineRule="exact"/>
        <w:ind w:firstLine="560" w:firstLineChars="200"/>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通过发送电子邮件进行报名，截止时间：2026年5月15日16:00，</w:t>
      </w:r>
    </w:p>
    <w:p>
      <w:pPr>
        <w:pStyle w:val="19"/>
        <w:widowControl/>
        <w:numPr>
          <w:ilvl w:val="0"/>
          <w:numId w:val="0"/>
        </w:numPr>
        <w:spacing w:line="600" w:lineRule="exact"/>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报名邮箱：</w:t>
      </w:r>
    </w:p>
    <w:p>
      <w:pPr>
        <w:pStyle w:val="19"/>
        <w:widowControl/>
        <w:numPr>
          <w:ilvl w:val="0"/>
          <w:numId w:val="0"/>
        </w:numPr>
        <w:spacing w:line="600" w:lineRule="exact"/>
        <w:rPr>
          <w:rFonts w:hint="default" w:ascii="仿宋_GB2312" w:hAnsi="黑体" w:eastAsia="仿宋_GB2312"/>
          <w:sz w:val="28"/>
          <w:szCs w:val="28"/>
          <w:highlight w:val="none"/>
          <w:lang w:val="en-US"/>
        </w:rPr>
      </w:pPr>
      <w:r>
        <w:rPr>
          <w:rFonts w:hint="eastAsia" w:ascii="仿宋_GB2312" w:hAnsi="黑体" w:eastAsia="仿宋_GB2312"/>
          <w:sz w:val="28"/>
          <w:szCs w:val="28"/>
          <w:highlight w:val="none"/>
          <w:lang w:val="en-US" w:eastAsia="zh-CN"/>
        </w:rPr>
        <w:t>czhang2@isc.com.cn;twwei@isc.com.cn;yxluo@isc.com.cn。</w:t>
      </w:r>
    </w:p>
    <w:p>
      <w:pPr>
        <w:pStyle w:val="19"/>
        <w:widowControl/>
        <w:numPr>
          <w:ilvl w:val="0"/>
          <w:numId w:val="4"/>
        </w:numPr>
        <w:spacing w:line="600" w:lineRule="exact"/>
        <w:ind w:left="0" w:leftChars="0" w:firstLine="560" w:firstLineChars="200"/>
        <w:outlineLvl w:val="2"/>
        <w:rPr>
          <w:rFonts w:hint="eastAsia" w:ascii="仿宋_GB2312" w:hAnsi="黑体" w:eastAsia="仿宋_GB2312"/>
          <w:sz w:val="28"/>
          <w:szCs w:val="28"/>
          <w:highlight w:val="none"/>
        </w:rPr>
      </w:pPr>
      <w:r>
        <w:rPr>
          <w:rFonts w:hint="eastAsia" w:ascii="仿宋_GB2312" w:hAnsi="黑体" w:eastAsia="仿宋_GB2312"/>
          <w:b w:val="0"/>
          <w:bCs w:val="0"/>
          <w:sz w:val="28"/>
          <w:szCs w:val="28"/>
          <w:highlight w:val="none"/>
        </w:rPr>
        <w:t>提交响应文件截</w:t>
      </w:r>
      <w:r>
        <w:rPr>
          <w:rFonts w:hint="eastAsia" w:ascii="仿宋_GB2312" w:hAnsi="黑体" w:eastAsia="仿宋_GB2312"/>
          <w:sz w:val="28"/>
          <w:szCs w:val="28"/>
          <w:highlight w:val="none"/>
        </w:rPr>
        <w:t>止时间</w:t>
      </w:r>
      <w:r>
        <w:rPr>
          <w:rFonts w:hint="eastAsia" w:ascii="仿宋_GB2312" w:hAnsi="黑体" w:eastAsia="仿宋_GB2312"/>
          <w:sz w:val="28"/>
          <w:szCs w:val="28"/>
          <w:highlight w:val="none"/>
          <w:lang w:val="en-US" w:eastAsia="zh-CN"/>
        </w:rPr>
        <w:t>及</w:t>
      </w:r>
      <w:r>
        <w:rPr>
          <w:rFonts w:hint="eastAsia" w:ascii="仿宋_GB2312" w:hAnsi="黑体" w:eastAsia="仿宋_GB2312"/>
          <w:sz w:val="28"/>
          <w:szCs w:val="28"/>
          <w:highlight w:val="none"/>
        </w:rPr>
        <w:t>竞争性磋商</w:t>
      </w:r>
      <w:r>
        <w:rPr>
          <w:rFonts w:hint="eastAsia" w:ascii="仿宋_GB2312" w:hAnsi="黑体" w:eastAsia="仿宋_GB2312"/>
          <w:sz w:val="28"/>
          <w:szCs w:val="28"/>
          <w:highlight w:val="none"/>
          <w:lang w:eastAsia="zh-CN"/>
        </w:rPr>
        <w:t>会议</w:t>
      </w:r>
      <w:r>
        <w:rPr>
          <w:rFonts w:hint="eastAsia" w:ascii="仿宋_GB2312" w:hAnsi="黑体" w:eastAsia="仿宋_GB2312"/>
          <w:sz w:val="28"/>
          <w:szCs w:val="28"/>
          <w:highlight w:val="none"/>
        </w:rPr>
        <w:t>时间</w:t>
      </w:r>
    </w:p>
    <w:p>
      <w:pPr>
        <w:pStyle w:val="19"/>
        <w:widowControl/>
        <w:numPr>
          <w:ilvl w:val="0"/>
          <w:numId w:val="0"/>
        </w:numPr>
        <w:spacing w:line="600" w:lineRule="exact"/>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val="en-US" w:eastAsia="zh-CN"/>
        </w:rPr>
        <w:t>2026年5月22日15:00</w:t>
      </w:r>
    </w:p>
    <w:p>
      <w:pPr>
        <w:pStyle w:val="19"/>
        <w:widowControl/>
        <w:numPr>
          <w:ilvl w:val="0"/>
          <w:numId w:val="4"/>
        </w:numPr>
        <w:spacing w:line="600" w:lineRule="exact"/>
        <w:ind w:left="0" w:leftChars="0" w:firstLine="560" w:firstLineChars="200"/>
        <w:outlineLvl w:val="2"/>
        <w:rPr>
          <w:rFonts w:hint="default" w:ascii="仿宋_GB2312" w:hAnsi="黑体" w:eastAsia="仿宋_GB2312"/>
          <w:sz w:val="28"/>
          <w:szCs w:val="28"/>
          <w:highlight w:val="none"/>
          <w:lang w:val="en-US"/>
        </w:rPr>
      </w:pPr>
      <w:r>
        <w:rPr>
          <w:rFonts w:hint="eastAsia" w:ascii="仿宋_GB2312" w:hAnsi="黑体" w:eastAsia="仿宋_GB2312"/>
          <w:sz w:val="28"/>
          <w:szCs w:val="28"/>
          <w:highlight w:val="none"/>
        </w:rPr>
        <w:t>竞争性磋商地点：</w:t>
      </w:r>
      <w:r>
        <w:rPr>
          <w:rFonts w:hint="eastAsia" w:ascii="仿宋_GB2312" w:hAnsi="黑体" w:eastAsia="仿宋_GB2312"/>
          <w:sz w:val="28"/>
          <w:szCs w:val="28"/>
          <w:highlight w:val="none"/>
          <w:lang w:eastAsia="zh-CN"/>
        </w:rPr>
        <w:t>上海市浦东新区杨高南路</w:t>
      </w:r>
      <w:r>
        <w:rPr>
          <w:rFonts w:hint="eastAsia" w:ascii="仿宋_GB2312" w:hAnsi="黑体" w:eastAsia="仿宋_GB2312"/>
          <w:sz w:val="28"/>
          <w:szCs w:val="28"/>
          <w:highlight w:val="none"/>
          <w:lang w:val="en-US" w:eastAsia="zh-CN"/>
        </w:rPr>
        <w:t>288号14层</w:t>
      </w:r>
    </w:p>
    <w:p>
      <w:pPr>
        <w:pStyle w:val="19"/>
        <w:widowControl/>
        <w:numPr>
          <w:ilvl w:val="0"/>
          <w:numId w:val="4"/>
        </w:numPr>
        <w:spacing w:line="600" w:lineRule="exact"/>
        <w:ind w:left="0" w:leftChars="0" w:firstLine="560" w:firstLineChars="200"/>
        <w:outlineLvl w:val="2"/>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eastAsia="zh-CN"/>
        </w:rPr>
        <w:t>项目</w:t>
      </w:r>
      <w:r>
        <w:rPr>
          <w:rFonts w:hint="eastAsia" w:ascii="仿宋_GB2312" w:hAnsi="黑体" w:eastAsia="仿宋_GB2312"/>
          <w:sz w:val="28"/>
          <w:szCs w:val="28"/>
          <w:highlight w:val="none"/>
        </w:rPr>
        <w:t>联系人：</w:t>
      </w:r>
      <w:r>
        <w:rPr>
          <w:rFonts w:hint="eastAsia" w:ascii="仿宋_GB2312" w:hAnsi="黑体" w:eastAsia="仿宋_GB2312"/>
          <w:sz w:val="28"/>
          <w:szCs w:val="28"/>
          <w:highlight w:val="none"/>
          <w:lang w:eastAsia="zh-CN"/>
        </w:rPr>
        <w:t>张老师</w:t>
      </w:r>
      <w:r>
        <w:rPr>
          <w:rFonts w:hint="eastAsia" w:ascii="仿宋_GB2312" w:hAnsi="黑体" w:eastAsia="仿宋_GB2312"/>
          <w:sz w:val="28"/>
          <w:szCs w:val="28"/>
          <w:highlight w:val="none"/>
          <w:lang w:val="en-US" w:eastAsia="zh-CN"/>
        </w:rPr>
        <w:t xml:space="preserve"> </w:t>
      </w:r>
      <w:r>
        <w:rPr>
          <w:rFonts w:hint="eastAsia" w:ascii="仿宋_GB2312" w:hAnsi="黑体" w:eastAsia="仿宋_GB2312"/>
          <w:sz w:val="28"/>
          <w:szCs w:val="28"/>
          <w:highlight w:val="none"/>
        </w:rPr>
        <w:t>电话：</w:t>
      </w:r>
      <w:r>
        <w:rPr>
          <w:rFonts w:hint="eastAsia" w:ascii="仿宋_GB2312" w:hAnsi="黑体" w:eastAsia="仿宋_GB2312"/>
          <w:sz w:val="28"/>
          <w:szCs w:val="28"/>
          <w:highlight w:val="none"/>
          <w:lang w:val="en-US" w:eastAsia="zh-CN"/>
        </w:rPr>
        <w:t>021-51916173</w:t>
      </w:r>
    </w:p>
    <w:p>
      <w:pPr>
        <w:pStyle w:val="19"/>
        <w:widowControl/>
        <w:numPr>
          <w:ilvl w:val="0"/>
          <w:numId w:val="0"/>
        </w:numPr>
        <w:spacing w:line="600" w:lineRule="exact"/>
        <w:ind w:firstLine="560" w:firstLineChars="200"/>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邮箱：czhang2@isc.com.cn</w:t>
      </w:r>
    </w:p>
    <w:p>
      <w:pPr>
        <w:pStyle w:val="19"/>
        <w:widowControl/>
        <w:numPr>
          <w:ilvl w:val="0"/>
          <w:numId w:val="2"/>
        </w:numPr>
        <w:spacing w:line="600" w:lineRule="exact"/>
        <w:ind w:left="0" w:leftChars="0" w:firstLine="567" w:firstLineChars="0"/>
        <w:outlineLvl w:val="1"/>
        <w:rPr>
          <w:rFonts w:hint="eastAsia" w:ascii="仿宋_GB2312" w:hAnsi="黑体" w:eastAsia="仿宋_GB2312"/>
          <w:b/>
          <w:bCs/>
          <w:sz w:val="28"/>
          <w:szCs w:val="28"/>
          <w:highlight w:val="none"/>
        </w:rPr>
      </w:pPr>
      <w:bookmarkStart w:id="6" w:name="_Toc15057"/>
      <w:r>
        <w:rPr>
          <w:rFonts w:hint="eastAsia" w:ascii="仿宋_GB2312" w:hAnsi="黑体" w:eastAsia="仿宋_GB2312"/>
          <w:b/>
          <w:bCs/>
          <w:sz w:val="28"/>
          <w:szCs w:val="28"/>
          <w:highlight w:val="none"/>
        </w:rPr>
        <w:t>其他相关说明</w:t>
      </w:r>
      <w:bookmarkEnd w:id="6"/>
    </w:p>
    <w:p>
      <w:pPr>
        <w:pStyle w:val="19"/>
        <w:widowControl/>
        <w:spacing w:line="600" w:lineRule="exact"/>
        <w:rPr>
          <w:rFonts w:ascii="仿宋_GB2312" w:hAnsi="黑体" w:eastAsia="仿宋_GB2312"/>
          <w:sz w:val="28"/>
          <w:szCs w:val="28"/>
          <w:highlight w:val="none"/>
        </w:rPr>
      </w:pPr>
      <w:r>
        <w:rPr>
          <w:rFonts w:hint="eastAsia" w:ascii="仿宋_GB2312" w:hAnsi="黑体" w:eastAsia="仿宋_GB2312"/>
          <w:sz w:val="28"/>
          <w:szCs w:val="28"/>
          <w:highlight w:val="none"/>
        </w:rPr>
        <w:t>本次采购活动未尽事宜的解释权属于</w:t>
      </w:r>
      <w:r>
        <w:rPr>
          <w:rFonts w:hint="eastAsia" w:ascii="仿宋_GB2312" w:hAnsi="黑体" w:eastAsia="仿宋_GB2312"/>
          <w:sz w:val="28"/>
          <w:szCs w:val="28"/>
          <w:highlight w:val="none"/>
          <w:lang w:eastAsia="zh-CN"/>
        </w:rPr>
        <w:t>中证中小投资者服务中心有限责任公司</w:t>
      </w:r>
      <w:r>
        <w:rPr>
          <w:rFonts w:hint="eastAsia" w:ascii="仿宋_GB2312" w:hAnsi="黑体" w:eastAsia="仿宋_GB2312"/>
          <w:sz w:val="28"/>
          <w:szCs w:val="28"/>
          <w:highlight w:val="none"/>
        </w:rPr>
        <w:t>。</w:t>
      </w:r>
    </w:p>
    <w:p>
      <w:pPr>
        <w:pStyle w:val="19"/>
        <w:widowControl/>
        <w:spacing w:line="600" w:lineRule="exact"/>
        <w:ind w:left="420" w:firstLine="0" w:firstLineChars="0"/>
        <w:rPr>
          <w:rFonts w:ascii="仿宋_GB2312" w:hAnsi="黑体" w:eastAsia="仿宋_GB2312"/>
          <w:sz w:val="28"/>
          <w:szCs w:val="28"/>
          <w:highlight w:val="none"/>
        </w:rPr>
      </w:pPr>
    </w:p>
    <w:p>
      <w:pPr>
        <w:pStyle w:val="19"/>
        <w:widowControl/>
        <w:spacing w:line="600" w:lineRule="exact"/>
        <w:ind w:left="0" w:leftChars="0" w:firstLine="0" w:firstLineChars="0"/>
        <w:rPr>
          <w:rFonts w:ascii="仿宋_GB2312" w:hAnsi="黑体" w:eastAsia="仿宋_GB2312"/>
          <w:sz w:val="28"/>
          <w:szCs w:val="28"/>
          <w:highlight w:val="none"/>
        </w:rPr>
      </w:pPr>
    </w:p>
    <w:p>
      <w:pPr>
        <w:pStyle w:val="19"/>
        <w:widowControl/>
        <w:numPr>
          <w:ilvl w:val="0"/>
          <w:numId w:val="1"/>
        </w:numPr>
        <w:spacing w:line="600" w:lineRule="exact"/>
        <w:ind w:firstLineChars="0"/>
        <w:jc w:val="center"/>
        <w:outlineLvl w:val="0"/>
        <w:rPr>
          <w:rFonts w:ascii="仿宋_GB2312" w:hAnsi="黑体" w:eastAsia="仿宋_GB2312"/>
          <w:b/>
          <w:sz w:val="28"/>
          <w:szCs w:val="28"/>
          <w:highlight w:val="none"/>
        </w:rPr>
      </w:pPr>
      <w:bookmarkStart w:id="7" w:name="_Toc1303"/>
      <w:r>
        <w:rPr>
          <w:rFonts w:hint="eastAsia" w:ascii="仿宋_GB2312" w:hAnsi="黑体" w:eastAsia="仿宋_GB2312"/>
          <w:b/>
          <w:sz w:val="28"/>
          <w:szCs w:val="28"/>
          <w:highlight w:val="none"/>
        </w:rPr>
        <w:t>采购内容及要求</w:t>
      </w:r>
      <w:bookmarkEnd w:id="7"/>
    </w:p>
    <w:p>
      <w:pPr>
        <w:pStyle w:val="19"/>
        <w:widowControl/>
        <w:numPr>
          <w:ilvl w:val="0"/>
          <w:numId w:val="5"/>
        </w:numPr>
        <w:spacing w:line="600" w:lineRule="exact"/>
        <w:ind w:left="0" w:leftChars="0" w:firstLine="420" w:firstLineChars="0"/>
        <w:outlineLvl w:val="1"/>
        <w:rPr>
          <w:rFonts w:hint="eastAsia" w:ascii="仿宋_GB2312" w:hAnsi="黑体" w:eastAsia="仿宋_GB2312"/>
          <w:b/>
          <w:bCs/>
          <w:sz w:val="28"/>
          <w:szCs w:val="28"/>
          <w:highlight w:val="none"/>
        </w:rPr>
      </w:pPr>
      <w:r>
        <w:rPr>
          <w:rFonts w:hint="eastAsia" w:ascii="仿宋_GB2312" w:hAnsi="黑体" w:eastAsia="仿宋_GB2312"/>
          <w:b/>
          <w:bCs/>
          <w:sz w:val="28"/>
          <w:szCs w:val="28"/>
          <w:highlight w:val="none"/>
          <w:lang w:eastAsia="zh-CN"/>
        </w:rPr>
        <w:t>采购内容</w:t>
      </w:r>
    </w:p>
    <w:p>
      <w:pPr>
        <w:keepNext w:val="0"/>
        <w:keepLines w:val="0"/>
        <w:widowControl w:val="0"/>
        <w:suppressLineNumbers w:val="0"/>
        <w:autoSpaceDE w:val="0"/>
        <w:autoSpaceDN/>
        <w:spacing w:before="0" w:beforeAutospacing="0" w:after="0" w:afterAutospacing="0" w:line="560" w:lineRule="exact"/>
        <w:ind w:right="0" w:firstLine="560" w:firstLineChars="200"/>
        <w:jc w:val="both"/>
        <w:rPr>
          <w:rFonts w:hint="eastAsia" w:ascii="仿宋_GB2312" w:hAnsi="黑体" w:eastAsia="仿宋_GB2312"/>
          <w:color w:val="auto"/>
          <w:sz w:val="28"/>
          <w:szCs w:val="28"/>
          <w:highlight w:val="none"/>
          <w:lang w:val="en-US" w:eastAsia="zh-CN"/>
        </w:rPr>
      </w:pPr>
      <w:r>
        <w:rPr>
          <w:rFonts w:hint="eastAsia" w:ascii="仿宋_GB2312" w:hAnsi="黑体" w:eastAsia="仿宋_GB2312"/>
          <w:sz w:val="28"/>
          <w:szCs w:val="28"/>
          <w:highlight w:val="none"/>
          <w:lang w:val="en-US" w:eastAsia="zh-CN"/>
        </w:rPr>
        <w:t>1.</w:t>
      </w:r>
      <w:r>
        <w:rPr>
          <w:rFonts w:hint="eastAsia" w:ascii="仿宋_GB2312" w:hAnsi="黑体" w:eastAsia="仿宋_GB2312"/>
          <w:sz w:val="28"/>
          <w:szCs w:val="28"/>
          <w:highlight w:val="none"/>
        </w:rPr>
        <w:t>采购内容：</w:t>
      </w:r>
      <w:r>
        <w:rPr>
          <w:rFonts w:hint="eastAsia" w:ascii="仿宋_GB2312" w:hAnsi="黑体" w:eastAsia="仿宋_GB2312" w:cstheme="minorBidi"/>
          <w:kern w:val="2"/>
          <w:sz w:val="28"/>
          <w:szCs w:val="28"/>
          <w:highlight w:val="none"/>
          <w:lang w:val="en-US" w:eastAsia="zh-CN" w:bidi="ar-SA"/>
        </w:rPr>
        <w:t>CDN加速服务。</w:t>
      </w:r>
    </w:p>
    <w:p>
      <w:pPr>
        <w:ind w:firstLine="560" w:firstLineChars="200"/>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2.服务期限：合同签订之日起3年。</w:t>
      </w:r>
    </w:p>
    <w:p>
      <w:pPr>
        <w:pStyle w:val="19"/>
        <w:widowControl/>
        <w:numPr>
          <w:ilvl w:val="0"/>
          <w:numId w:val="5"/>
        </w:numPr>
        <w:spacing w:line="600" w:lineRule="exact"/>
        <w:ind w:left="0" w:leftChars="0" w:firstLine="420" w:firstLineChars="0"/>
        <w:outlineLvl w:val="1"/>
        <w:rPr>
          <w:rFonts w:hint="eastAsia" w:ascii="仿宋_GB2312" w:hAnsi="黑体" w:eastAsia="仿宋_GB2312"/>
          <w:b/>
          <w:bCs/>
          <w:sz w:val="28"/>
          <w:szCs w:val="28"/>
          <w:highlight w:val="none"/>
          <w:lang w:eastAsia="zh-CN"/>
        </w:rPr>
      </w:pPr>
      <w:r>
        <w:rPr>
          <w:rFonts w:hint="eastAsia" w:ascii="仿宋_GB2312" w:hAnsi="黑体" w:eastAsia="仿宋_GB2312"/>
          <w:b/>
          <w:bCs/>
          <w:sz w:val="28"/>
          <w:szCs w:val="28"/>
          <w:highlight w:val="none"/>
          <w:lang w:eastAsia="zh-CN"/>
        </w:rPr>
        <w:t>采购要求</w:t>
      </w:r>
    </w:p>
    <w:p>
      <w:pPr>
        <w:autoSpaceDE w:val="0"/>
        <w:spacing w:line="600" w:lineRule="exact"/>
        <w:ind w:firstLine="560" w:firstLineChars="200"/>
        <w:outlineLvl w:val="2"/>
        <w:rPr>
          <w:rFonts w:hint="eastAsia" w:ascii="楷体" w:hAnsi="楷体" w:eastAsia="楷体" w:cs="楷体"/>
          <w:bCs/>
          <w:color w:val="FF0000"/>
          <w:sz w:val="28"/>
          <w:szCs w:val="28"/>
          <w:lang w:val="en-US" w:eastAsia="zh-CN" w:bidi="ar"/>
        </w:rPr>
      </w:pPr>
      <w:r>
        <w:rPr>
          <w:rFonts w:hint="eastAsia" w:ascii="楷体" w:hAnsi="楷体" w:eastAsia="楷体" w:cs="楷体"/>
          <w:bCs/>
          <w:sz w:val="28"/>
          <w:szCs w:val="28"/>
          <w:lang w:val="en-US" w:eastAsia="zh-CN" w:bidi="ar"/>
        </w:rPr>
        <w:t>（一）技术要求</w:t>
      </w:r>
    </w:p>
    <w:p>
      <w:pPr>
        <w:spacing w:line="600" w:lineRule="exact"/>
        <w:ind w:firstLine="562" w:firstLineChars="200"/>
        <w:jc w:val="left"/>
        <w:outlineLvl w:val="2"/>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1.服务内容</w:t>
      </w:r>
    </w:p>
    <w:p>
      <w:pPr>
        <w:ind w:firstLine="560" w:firstLineChars="200"/>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1.提供中国大陆区域IPv4和IPv6 CDN服务,支持使用https协议和源站域名同步数据，提供包括文字、图片、视频缓存服务。</w:t>
      </w:r>
    </w:p>
    <w:p>
      <w:pPr>
        <w:ind w:firstLine="560" w:firstLineChars="200"/>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2.支持配置IP黑白名单，每个域名IPv4黑白名单数量不少于200个。</w:t>
      </w:r>
    </w:p>
    <w:p>
      <w:pPr>
        <w:ind w:firstLine="560" w:firstLineChars="200"/>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3.支持配置基于指定目录的不缓存规则配置，每个域名不缓存规则目录不少于20条。</w:t>
      </w:r>
    </w:p>
    <w:p>
      <w:pPr>
        <w:ind w:firstLine="560" w:firstLineChars="200"/>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4.支持配置TLS版本控制,支持版本1.2，1.3。</w:t>
      </w:r>
    </w:p>
    <w:p>
      <w:pPr>
        <w:ind w:firstLine="560" w:firstLineChars="200"/>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5.支持配置通过X-Forward-For获取客户端IP。</w:t>
      </w:r>
    </w:p>
    <w:p>
      <w:pPr>
        <w:ind w:firstLine="560" w:firstLineChars="200"/>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6.支持配置https证书。</w:t>
      </w:r>
    </w:p>
    <w:p>
      <w:pPr>
        <w:ind w:firstLine="560" w:firstLineChars="200"/>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7.网站访问或操作审计日志保存不低于14天，可提供下载服务。</w:t>
      </w:r>
    </w:p>
    <w:p>
      <w:pPr>
        <w:ind w:firstLine="560" w:firstLineChars="200"/>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8.支持历史流量查询，不少于90天。</w:t>
      </w:r>
    </w:p>
    <w:p>
      <w:pPr>
        <w:spacing w:line="600" w:lineRule="exact"/>
        <w:ind w:firstLine="562" w:firstLineChars="200"/>
        <w:jc w:val="left"/>
        <w:outlineLvl w:val="2"/>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2.服务标准</w:t>
      </w:r>
    </w:p>
    <w:p>
      <w:pPr>
        <w:ind w:firstLine="560" w:firstLineChars="200"/>
        <w:jc w:val="left"/>
        <w:rPr>
          <w:rFonts w:hint="default"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可提供7*24小时电话、人工或者工单服务。</w:t>
      </w:r>
    </w:p>
    <w:p>
      <w:pPr>
        <w:spacing w:line="600" w:lineRule="exact"/>
        <w:ind w:firstLine="560" w:firstLineChars="200"/>
        <w:outlineLvl w:val="2"/>
        <w:rPr>
          <w:rFonts w:hint="eastAsia" w:ascii="楷体" w:hAnsi="楷体" w:eastAsia="楷体" w:cs="楷体"/>
          <w:bCs/>
          <w:sz w:val="28"/>
          <w:szCs w:val="28"/>
          <w:lang w:val="en-US" w:eastAsia="zh-CN" w:bidi="ar"/>
        </w:rPr>
      </w:pPr>
      <w:r>
        <w:rPr>
          <w:rFonts w:hint="eastAsia" w:ascii="楷体" w:hAnsi="楷体" w:eastAsia="楷体" w:cs="楷体"/>
          <w:bCs/>
          <w:sz w:val="28"/>
          <w:szCs w:val="28"/>
          <w:lang w:val="en-US" w:eastAsia="zh-CN" w:bidi="ar"/>
        </w:rPr>
        <w:t>（二）商务要求</w:t>
      </w:r>
    </w:p>
    <w:p>
      <w:pPr>
        <w:spacing w:line="600" w:lineRule="exact"/>
        <w:ind w:firstLine="560" w:firstLineChars="200"/>
        <w:jc w:val="left"/>
        <w:outlineLvl w:val="2"/>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1.服务期限：合同签订日起3年。</w:t>
      </w:r>
    </w:p>
    <w:p>
      <w:pPr>
        <w:spacing w:line="600" w:lineRule="exact"/>
        <w:ind w:firstLine="560" w:firstLineChars="200"/>
        <w:jc w:val="left"/>
        <w:outlineLvl w:val="2"/>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2.实施地点：CDN服务厂商云平台。</w:t>
      </w:r>
    </w:p>
    <w:p>
      <w:pPr>
        <w:spacing w:line="600" w:lineRule="exact"/>
        <w:ind w:firstLine="560" w:firstLineChars="200"/>
        <w:jc w:val="left"/>
        <w:outlineLvl w:val="2"/>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3.交付要求：充值后开通。</w:t>
      </w:r>
    </w:p>
    <w:p>
      <w:pPr>
        <w:spacing w:line="600" w:lineRule="exact"/>
        <w:ind w:firstLine="560" w:firstLineChars="200"/>
        <w:jc w:val="left"/>
        <w:outlineLvl w:val="2"/>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4.付款条件：预充值，每月按实际流量付费。</w:t>
      </w:r>
    </w:p>
    <w:p>
      <w:pPr>
        <w:spacing w:line="600" w:lineRule="exact"/>
        <w:ind w:firstLine="640" w:firstLineChars="200"/>
        <w:rPr>
          <w:rFonts w:hint="eastAsia" w:ascii="仿宋" w:hAnsi="仿宋" w:eastAsia="仿宋"/>
          <w:sz w:val="32"/>
          <w:szCs w:val="32"/>
          <w:lang w:val="en-US" w:eastAsia="zh-CN"/>
        </w:rPr>
      </w:pPr>
    </w:p>
    <w:p>
      <w:pPr>
        <w:pStyle w:val="19"/>
        <w:widowControl/>
        <w:numPr>
          <w:ilvl w:val="0"/>
          <w:numId w:val="1"/>
        </w:numPr>
        <w:ind w:firstLineChars="0"/>
        <w:jc w:val="center"/>
        <w:outlineLvl w:val="0"/>
        <w:rPr>
          <w:rFonts w:ascii="仿宋_GB2312" w:hAnsi="黑体" w:eastAsia="仿宋_GB2312"/>
          <w:b/>
          <w:sz w:val="28"/>
          <w:szCs w:val="28"/>
          <w:highlight w:val="none"/>
        </w:rPr>
      </w:pPr>
      <w:bookmarkStart w:id="8" w:name="_Toc23559"/>
      <w:r>
        <w:rPr>
          <w:rFonts w:hint="eastAsia" w:ascii="仿宋_GB2312" w:hAnsi="黑体" w:eastAsia="仿宋_GB2312"/>
          <w:b/>
          <w:sz w:val="28"/>
          <w:szCs w:val="28"/>
          <w:highlight w:val="none"/>
        </w:rPr>
        <w:t>供应商须知</w:t>
      </w:r>
      <w:bookmarkEnd w:id="8"/>
    </w:p>
    <w:p>
      <w:pPr>
        <w:pStyle w:val="19"/>
        <w:widowControl/>
        <w:numPr>
          <w:ilvl w:val="0"/>
          <w:numId w:val="0"/>
        </w:numPr>
        <w:ind w:leftChars="0"/>
        <w:jc w:val="both"/>
        <w:outlineLvl w:val="9"/>
        <w:rPr>
          <w:rFonts w:ascii="仿宋_GB2312" w:hAnsi="黑体" w:eastAsia="仿宋_GB2312"/>
          <w:b/>
          <w:sz w:val="28"/>
          <w:szCs w:val="28"/>
          <w:highlight w:val="none"/>
        </w:rPr>
      </w:pPr>
    </w:p>
    <w:p>
      <w:pPr>
        <w:pStyle w:val="19"/>
        <w:widowControl/>
        <w:numPr>
          <w:ilvl w:val="0"/>
          <w:numId w:val="6"/>
        </w:numPr>
        <w:ind w:left="840" w:leftChars="0" w:firstLineChars="0"/>
        <w:outlineLvl w:val="1"/>
        <w:rPr>
          <w:rFonts w:hint="eastAsia" w:ascii="仿宋_GB2312" w:hAnsi="黑体" w:eastAsia="仿宋_GB2312"/>
          <w:b/>
          <w:bCs/>
          <w:sz w:val="28"/>
          <w:szCs w:val="28"/>
          <w:highlight w:val="none"/>
        </w:rPr>
      </w:pPr>
      <w:bookmarkStart w:id="9" w:name="_Toc6109"/>
      <w:r>
        <w:rPr>
          <w:rFonts w:hint="eastAsia" w:ascii="仿宋_GB2312" w:hAnsi="黑体" w:eastAsia="仿宋_GB2312"/>
          <w:b/>
          <w:bCs/>
          <w:sz w:val="28"/>
          <w:szCs w:val="28"/>
          <w:highlight w:val="none"/>
        </w:rPr>
        <w:t>供应商资格</w:t>
      </w:r>
      <w:bookmarkEnd w:id="9"/>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1.满足《中华人民共和国政府采购法》第二十二条规定。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2.参与供应商应为有效登记注册的独立企业法人，需提供有效营业执照。</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3.参与供应商近三年内，在经营活动中没有重大违法记录（重大违法记录指因违法经营受到刑事处罚或者责令停产停业、吊销许可证或者执照、较大数额罚款等行政处罚）。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4.参与供应商没有被国家企业信用信息公示系统列入严重违法失信企业名单（黑名单）信息；没有被中国执行信息公开网列入失信被执行人名单信息。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5.供应商应具备工业和信息化部颁发的内容分发网络业务许可证。</w:t>
      </w:r>
    </w:p>
    <w:p>
      <w:pPr>
        <w:pStyle w:val="19"/>
        <w:widowControl/>
        <w:spacing w:line="600" w:lineRule="exac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sz w:val="28"/>
          <w:szCs w:val="28"/>
          <w:highlight w:val="none"/>
          <w:lang w:val="en-US" w:eastAsia="zh-CN"/>
        </w:rPr>
        <w:t>6.本项目不接受联合体投标，不得转包。</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000000"/>
          <w:kern w:val="0"/>
          <w:sz w:val="24"/>
          <w:szCs w:val="24"/>
          <w:highlight w:val="none"/>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000000"/>
          <w:kern w:val="0"/>
          <w:sz w:val="24"/>
          <w:szCs w:val="24"/>
          <w:highlight w:val="none"/>
          <w:lang w:val="en-US" w:eastAsia="zh-CN" w:bidi="ar"/>
        </w:rPr>
      </w:pPr>
    </w:p>
    <w:p>
      <w:pPr>
        <w:pStyle w:val="19"/>
        <w:widowControl/>
        <w:numPr>
          <w:ilvl w:val="0"/>
          <w:numId w:val="6"/>
        </w:numPr>
        <w:ind w:left="840" w:leftChars="0" w:firstLineChars="0"/>
        <w:outlineLvl w:val="1"/>
        <w:rPr>
          <w:rFonts w:ascii="仿宋_GB2312" w:hAnsi="黑体" w:eastAsia="仿宋_GB2312"/>
          <w:b/>
          <w:bCs/>
          <w:sz w:val="28"/>
          <w:szCs w:val="28"/>
          <w:highlight w:val="none"/>
        </w:rPr>
      </w:pPr>
      <w:bookmarkStart w:id="10" w:name="_Toc25018"/>
      <w:r>
        <w:rPr>
          <w:rFonts w:hint="eastAsia" w:ascii="仿宋_GB2312" w:hAnsi="黑体" w:eastAsia="仿宋_GB2312"/>
          <w:b/>
          <w:bCs/>
          <w:sz w:val="28"/>
          <w:szCs w:val="28"/>
          <w:highlight w:val="none"/>
        </w:rPr>
        <w:t>响应文件</w:t>
      </w:r>
      <w:bookmarkEnd w:id="10"/>
      <w:r>
        <w:rPr>
          <w:rFonts w:hint="eastAsia" w:ascii="仿宋_GB2312" w:hAnsi="黑体" w:eastAsia="仿宋_GB2312"/>
          <w:b/>
          <w:bCs/>
          <w:sz w:val="28"/>
          <w:szCs w:val="28"/>
          <w:highlight w:val="none"/>
          <w:lang w:val="en-US" w:eastAsia="zh-CN"/>
        </w:rPr>
        <w:t>说明</w:t>
      </w:r>
    </w:p>
    <w:p>
      <w:pPr>
        <w:pStyle w:val="19"/>
        <w:widowControl/>
        <w:numPr>
          <w:ilvl w:val="0"/>
          <w:numId w:val="0"/>
        </w:numPr>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lang w:eastAsia="zh-CN"/>
        </w:rPr>
        <w:t>供应商</w:t>
      </w:r>
      <w:r>
        <w:rPr>
          <w:rFonts w:hint="eastAsia" w:ascii="仿宋_GB2312" w:hAnsi="黑体" w:eastAsia="仿宋_GB2312"/>
          <w:sz w:val="28"/>
          <w:szCs w:val="28"/>
          <w:highlight w:val="none"/>
        </w:rPr>
        <w:t>需根据本文件第四章《响应文件要求》准备响应文件</w:t>
      </w:r>
      <w:r>
        <w:rPr>
          <w:rFonts w:hint="eastAsia" w:ascii="仿宋_GB2312" w:hAnsi="黑体" w:eastAsia="仿宋_GB2312"/>
          <w:sz w:val="28"/>
          <w:szCs w:val="28"/>
          <w:highlight w:val="none"/>
          <w:lang w:eastAsia="zh-CN"/>
        </w:rPr>
        <w:t>。在</w:t>
      </w:r>
      <w:r>
        <w:rPr>
          <w:rFonts w:hint="eastAsia" w:ascii="仿宋_GB2312" w:hAnsi="黑体" w:eastAsia="仿宋_GB2312"/>
          <w:sz w:val="28"/>
          <w:szCs w:val="28"/>
          <w:highlight w:val="none"/>
        </w:rPr>
        <w:t>截止时间前</w:t>
      </w:r>
      <w:r>
        <w:rPr>
          <w:rFonts w:hint="eastAsia" w:ascii="仿宋_GB2312" w:hAnsi="黑体" w:eastAsia="仿宋_GB2312"/>
          <w:sz w:val="28"/>
          <w:szCs w:val="28"/>
          <w:highlight w:val="none"/>
          <w:lang w:eastAsia="zh-CN"/>
        </w:rPr>
        <w:t>，供应商</w:t>
      </w:r>
      <w:r>
        <w:rPr>
          <w:rFonts w:hint="eastAsia" w:ascii="仿宋_GB2312" w:hAnsi="黑体" w:eastAsia="仿宋_GB2312"/>
          <w:sz w:val="28"/>
          <w:szCs w:val="28"/>
          <w:highlight w:val="none"/>
        </w:rPr>
        <w:t>可对所提交的响应文件进行补充、修改或撤回。补充、修改的内容将作为响应文件的组成部分。</w:t>
      </w:r>
    </w:p>
    <w:p>
      <w:pPr>
        <w:pStyle w:val="19"/>
        <w:widowControl/>
        <w:numPr>
          <w:ilvl w:val="0"/>
          <w:numId w:val="6"/>
        </w:numPr>
        <w:spacing w:line="600" w:lineRule="exact"/>
        <w:ind w:left="840" w:leftChars="0" w:firstLineChars="0"/>
        <w:outlineLvl w:val="1"/>
        <w:rPr>
          <w:rFonts w:ascii="仿宋_GB2312" w:hAnsi="黑体" w:eastAsia="仿宋_GB2312"/>
          <w:b/>
          <w:bCs/>
          <w:sz w:val="28"/>
          <w:szCs w:val="28"/>
          <w:highlight w:val="none"/>
        </w:rPr>
      </w:pPr>
      <w:bookmarkStart w:id="11" w:name="_Toc15794"/>
      <w:r>
        <w:rPr>
          <w:rFonts w:hint="eastAsia" w:ascii="仿宋_GB2312" w:hAnsi="黑体" w:eastAsia="仿宋_GB2312"/>
          <w:b/>
          <w:bCs/>
          <w:sz w:val="28"/>
          <w:szCs w:val="28"/>
          <w:highlight w:val="none"/>
        </w:rPr>
        <w:t>竞争性磋商</w:t>
      </w:r>
      <w:bookmarkEnd w:id="11"/>
      <w:r>
        <w:rPr>
          <w:rFonts w:hint="eastAsia" w:ascii="仿宋_GB2312" w:hAnsi="黑体" w:eastAsia="仿宋_GB2312"/>
          <w:b/>
          <w:bCs/>
          <w:sz w:val="28"/>
          <w:szCs w:val="28"/>
          <w:highlight w:val="none"/>
          <w:lang w:eastAsia="zh-CN"/>
        </w:rPr>
        <w:t>流程</w:t>
      </w:r>
    </w:p>
    <w:p>
      <w:pPr>
        <w:pStyle w:val="19"/>
        <w:widowControl/>
        <w:numPr>
          <w:ilvl w:val="0"/>
          <w:numId w:val="7"/>
        </w:numPr>
        <w:spacing w:line="600" w:lineRule="exact"/>
        <w:ind w:left="0" w:leftChars="0" w:firstLine="560" w:firstLineChars="200"/>
        <w:outlineLvl w:val="2"/>
        <w:rPr>
          <w:rFonts w:ascii="仿宋_GB2312" w:hAnsi="黑体" w:eastAsia="仿宋_GB2312"/>
          <w:sz w:val="28"/>
          <w:szCs w:val="28"/>
          <w:highlight w:val="none"/>
        </w:rPr>
      </w:pPr>
      <w:r>
        <w:rPr>
          <w:rFonts w:hint="eastAsia" w:ascii="仿宋_GB2312" w:hAnsi="黑体" w:eastAsia="仿宋_GB2312"/>
          <w:sz w:val="28"/>
          <w:szCs w:val="28"/>
          <w:highlight w:val="none"/>
        </w:rPr>
        <w:t>会议组织</w:t>
      </w:r>
    </w:p>
    <w:p>
      <w:pPr>
        <w:pStyle w:val="19"/>
        <w:widowControl/>
        <w:spacing w:line="600" w:lineRule="exact"/>
        <w:ind w:firstLine="560"/>
        <w:rPr>
          <w:rFonts w:ascii="仿宋_GB2312" w:hAnsi="黑体" w:eastAsia="仿宋_GB2312"/>
          <w:sz w:val="28"/>
          <w:szCs w:val="28"/>
          <w:highlight w:val="none"/>
        </w:rPr>
      </w:pPr>
      <w:r>
        <w:rPr>
          <w:rFonts w:hint="eastAsia" w:ascii="仿宋_GB2312" w:hAnsi="黑体" w:eastAsia="仿宋_GB2312"/>
          <w:sz w:val="28"/>
          <w:szCs w:val="28"/>
          <w:highlight w:val="none"/>
        </w:rPr>
        <w:t>采购人负责召开竞争性磋商会议、谈判及评审工作。供应商委派代表参加磋商会议，向采购人介绍服务方案并进行</w:t>
      </w:r>
      <w:r>
        <w:rPr>
          <w:rFonts w:hint="eastAsia" w:ascii="仿宋_GB2312" w:hAnsi="黑体" w:eastAsia="仿宋_GB2312"/>
          <w:sz w:val="28"/>
          <w:szCs w:val="28"/>
          <w:highlight w:val="none"/>
          <w:lang w:val="en-US" w:eastAsia="zh-CN"/>
        </w:rPr>
        <w:t>磋商</w:t>
      </w:r>
      <w:r>
        <w:rPr>
          <w:rFonts w:hint="eastAsia" w:ascii="仿宋_GB2312" w:hAnsi="黑体" w:eastAsia="仿宋_GB2312"/>
          <w:sz w:val="28"/>
          <w:szCs w:val="28"/>
          <w:highlight w:val="none"/>
        </w:rPr>
        <w:t>。</w:t>
      </w:r>
    </w:p>
    <w:p>
      <w:pPr>
        <w:pStyle w:val="19"/>
        <w:widowControl/>
        <w:numPr>
          <w:ilvl w:val="0"/>
          <w:numId w:val="7"/>
        </w:numPr>
        <w:spacing w:line="600" w:lineRule="exact"/>
        <w:ind w:left="0" w:leftChars="0" w:firstLine="560" w:firstLineChars="200"/>
        <w:outlineLvl w:val="2"/>
        <w:rPr>
          <w:rFonts w:ascii="仿宋_GB2312" w:hAnsi="黑体" w:eastAsia="仿宋_GB2312"/>
          <w:sz w:val="28"/>
          <w:szCs w:val="28"/>
          <w:highlight w:val="none"/>
        </w:rPr>
      </w:pPr>
      <w:r>
        <w:rPr>
          <w:rFonts w:hint="eastAsia" w:ascii="仿宋_GB2312" w:hAnsi="黑体" w:eastAsia="仿宋_GB2312"/>
          <w:sz w:val="28"/>
          <w:szCs w:val="28"/>
          <w:highlight w:val="none"/>
        </w:rPr>
        <w:t>磋商原则</w:t>
      </w:r>
    </w:p>
    <w:p>
      <w:pPr>
        <w:pStyle w:val="19"/>
        <w:widowControl/>
        <w:spacing w:line="600" w:lineRule="exact"/>
        <w:ind w:firstLine="560"/>
        <w:rPr>
          <w:rFonts w:ascii="仿宋_GB2312" w:hAnsi="黑体" w:eastAsia="仿宋_GB2312"/>
          <w:sz w:val="28"/>
          <w:szCs w:val="28"/>
          <w:highlight w:val="none"/>
        </w:rPr>
      </w:pPr>
      <w:r>
        <w:rPr>
          <w:rFonts w:hint="eastAsia" w:ascii="仿宋_GB2312" w:hAnsi="黑体" w:eastAsia="仿宋_GB2312"/>
          <w:sz w:val="28"/>
          <w:szCs w:val="28"/>
          <w:highlight w:val="none"/>
        </w:rPr>
        <w:t>采购人遵循公平、公正的原则进行磋商，采用同一程序和标准对供应商进行评估。</w:t>
      </w:r>
    </w:p>
    <w:p>
      <w:pPr>
        <w:pStyle w:val="19"/>
        <w:widowControl/>
        <w:numPr>
          <w:ilvl w:val="0"/>
          <w:numId w:val="7"/>
        </w:numPr>
        <w:spacing w:line="600" w:lineRule="exact"/>
        <w:ind w:left="0" w:leftChars="0" w:firstLine="560" w:firstLineChars="200"/>
        <w:outlineLvl w:val="2"/>
        <w:rPr>
          <w:rFonts w:ascii="仿宋_GB2312" w:hAnsi="黑体" w:eastAsia="仿宋_GB2312"/>
          <w:sz w:val="28"/>
          <w:szCs w:val="28"/>
          <w:highlight w:val="none"/>
        </w:rPr>
      </w:pPr>
      <w:r>
        <w:rPr>
          <w:rFonts w:hint="eastAsia" w:ascii="仿宋_GB2312" w:hAnsi="黑体" w:eastAsia="仿宋_GB2312"/>
          <w:sz w:val="28"/>
          <w:szCs w:val="28"/>
          <w:highlight w:val="none"/>
        </w:rPr>
        <w:t>评审方法</w:t>
      </w:r>
    </w:p>
    <w:p>
      <w:pPr>
        <w:pStyle w:val="19"/>
        <w:widowControl/>
        <w:numPr>
          <w:ilvl w:val="-1"/>
          <w:numId w:val="0"/>
        </w:numPr>
        <w:spacing w:line="600" w:lineRule="exact"/>
        <w:ind w:left="0"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rPr>
        <w:t>采购人采用</w:t>
      </w:r>
      <w:r>
        <w:rPr>
          <w:rFonts w:hint="eastAsia" w:ascii="仿宋_GB2312" w:hAnsi="黑体" w:eastAsia="仿宋_GB2312"/>
          <w:sz w:val="28"/>
          <w:szCs w:val="28"/>
          <w:highlight w:val="none"/>
          <w:lang w:eastAsia="zh-CN"/>
        </w:rPr>
        <w:t>以下</w:t>
      </w:r>
      <w:r>
        <w:rPr>
          <w:rFonts w:hint="eastAsia" w:ascii="仿宋_GB2312" w:hAnsi="黑体" w:eastAsia="仿宋_GB2312"/>
          <w:sz w:val="28"/>
          <w:szCs w:val="28"/>
          <w:highlight w:val="none"/>
          <w:lang w:val="en-US" w:eastAsia="zh-CN"/>
        </w:rPr>
        <w:t>评分表</w:t>
      </w:r>
      <w:r>
        <w:rPr>
          <w:rFonts w:hint="eastAsia" w:ascii="仿宋_GB2312" w:hAnsi="黑体" w:eastAsia="仿宋_GB2312"/>
          <w:sz w:val="28"/>
          <w:szCs w:val="28"/>
          <w:highlight w:val="none"/>
        </w:rPr>
        <w:t>对供应商进行评估打分</w:t>
      </w:r>
      <w:r>
        <w:rPr>
          <w:rFonts w:hint="eastAsia" w:ascii="仿宋_GB2312" w:hAnsi="黑体" w:eastAsia="仿宋_GB2312"/>
          <w:sz w:val="28"/>
          <w:szCs w:val="28"/>
          <w:highlight w:val="none"/>
          <w:lang w:eastAsia="zh-CN"/>
        </w:rPr>
        <w:t>，确定</w:t>
      </w:r>
      <w:r>
        <w:rPr>
          <w:rFonts w:hint="eastAsia" w:ascii="仿宋_GB2312" w:hAnsi="黑体" w:eastAsia="仿宋_GB2312"/>
          <w:sz w:val="28"/>
          <w:szCs w:val="28"/>
          <w:highlight w:val="none"/>
          <w:lang w:val="en-US" w:eastAsia="zh-CN"/>
        </w:rPr>
        <w:t>1家成交供应商</w:t>
      </w:r>
      <w:r>
        <w:rPr>
          <w:rFonts w:hint="eastAsia" w:ascii="仿宋_GB2312" w:hAnsi="黑体" w:eastAsia="仿宋_GB2312"/>
          <w:sz w:val="28"/>
          <w:szCs w:val="28"/>
          <w:highlight w:val="none"/>
        </w:rPr>
        <w:t>。</w:t>
      </w:r>
    </w:p>
    <w:p>
      <w:pPr>
        <w:pStyle w:val="19"/>
        <w:widowControl/>
        <w:numPr>
          <w:ilvl w:val="-1"/>
          <w:numId w:val="0"/>
        </w:numPr>
        <w:spacing w:line="600" w:lineRule="exact"/>
        <w:ind w:left="0" w:firstLine="560" w:firstLineChars="200"/>
        <w:rPr>
          <w:rFonts w:hint="default"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eastAsia="zh-CN"/>
        </w:rPr>
        <w:t>价格分以最低有效报价作为基准价，其价格为满分。其他供应商的价格分按公式计算：投标报价得分</w:t>
      </w:r>
      <w:r>
        <w:rPr>
          <w:rFonts w:hint="eastAsia" w:ascii="仿宋_GB2312" w:hAnsi="黑体" w:eastAsia="仿宋_GB2312"/>
          <w:color w:val="auto"/>
          <w:sz w:val="28"/>
          <w:szCs w:val="28"/>
          <w:highlight w:val="none"/>
          <w:lang w:val="en-US" w:eastAsia="zh-CN"/>
        </w:rPr>
        <w:t>=（评标基准价÷投标报价）x价格权值x100。</w:t>
      </w:r>
    </w:p>
    <w:p>
      <w:pPr>
        <w:pStyle w:val="19"/>
        <w:widowControl/>
        <w:spacing w:line="600" w:lineRule="exact"/>
        <w:ind w:firstLine="560"/>
        <w:rPr>
          <w:rFonts w:hint="eastAsia" w:ascii="仿宋_GB2312" w:hAnsi="黑体" w:eastAsia="仿宋_GB2312"/>
          <w:sz w:val="28"/>
          <w:szCs w:val="28"/>
          <w:highlight w:val="none"/>
        </w:rPr>
      </w:pPr>
      <w:r>
        <w:rPr>
          <w:rFonts w:hint="eastAsia" w:ascii="仿宋_GB2312" w:hAnsi="黑体" w:eastAsia="仿宋_GB2312"/>
          <w:sz w:val="28"/>
          <w:szCs w:val="28"/>
          <w:highlight w:val="none"/>
        </w:rPr>
        <w:t>具体指标</w:t>
      </w:r>
      <w:r>
        <w:rPr>
          <w:rFonts w:hint="eastAsia" w:ascii="仿宋_GB2312" w:hAnsi="黑体" w:eastAsia="仿宋_GB2312"/>
          <w:sz w:val="28"/>
          <w:szCs w:val="28"/>
          <w:highlight w:val="none"/>
          <w:lang w:val="en-US" w:eastAsia="zh-CN"/>
        </w:rPr>
        <w:t>、分值和评分细则</w:t>
      </w:r>
      <w:r>
        <w:rPr>
          <w:rFonts w:hint="eastAsia" w:ascii="仿宋_GB2312" w:hAnsi="黑体" w:eastAsia="仿宋_GB2312"/>
          <w:sz w:val="28"/>
          <w:szCs w:val="28"/>
          <w:highlight w:val="none"/>
        </w:rPr>
        <w:t>如下：</w:t>
      </w:r>
    </w:p>
    <w:p>
      <w:pPr>
        <w:pStyle w:val="19"/>
        <w:widowControl/>
        <w:spacing w:line="600" w:lineRule="exact"/>
        <w:ind w:firstLine="560"/>
        <w:rPr>
          <w:rFonts w:hint="eastAsia" w:ascii="仿宋_GB2312" w:hAnsi="黑体" w:eastAsia="仿宋_GB2312"/>
          <w:sz w:val="28"/>
          <w:szCs w:val="28"/>
          <w:highlight w:val="none"/>
        </w:rPr>
      </w:pPr>
    </w:p>
    <w:p>
      <w:pPr>
        <w:pStyle w:val="19"/>
        <w:widowControl/>
        <w:spacing w:line="600" w:lineRule="exact"/>
        <w:ind w:firstLine="560"/>
        <w:rPr>
          <w:rFonts w:hint="eastAsia" w:ascii="仿宋_GB2312" w:hAnsi="黑体" w:eastAsia="仿宋_GB2312"/>
          <w:sz w:val="28"/>
          <w:szCs w:val="28"/>
          <w:highlight w:val="none"/>
        </w:rPr>
      </w:pPr>
    </w:p>
    <w:p>
      <w:pPr>
        <w:pStyle w:val="19"/>
        <w:widowControl/>
        <w:spacing w:line="600" w:lineRule="exact"/>
        <w:ind w:firstLine="560"/>
        <w:rPr>
          <w:rFonts w:hint="eastAsia" w:ascii="仿宋_GB2312" w:hAnsi="黑体" w:eastAsia="仿宋_GB2312"/>
          <w:sz w:val="28"/>
          <w:szCs w:val="28"/>
          <w:highlight w:val="none"/>
        </w:rPr>
      </w:pPr>
    </w:p>
    <w:p>
      <w:pPr>
        <w:pStyle w:val="19"/>
        <w:widowControl/>
        <w:spacing w:line="600" w:lineRule="exact"/>
        <w:ind w:firstLine="560"/>
        <w:rPr>
          <w:rFonts w:hint="eastAsia" w:ascii="仿宋_GB2312" w:hAnsi="黑体" w:eastAsia="仿宋_GB2312"/>
          <w:sz w:val="28"/>
          <w:szCs w:val="28"/>
          <w:highlight w:val="none"/>
        </w:rPr>
      </w:pPr>
    </w:p>
    <w:p>
      <w:pPr>
        <w:pStyle w:val="19"/>
        <w:widowControl/>
        <w:spacing w:line="600" w:lineRule="exact"/>
        <w:ind w:firstLine="560"/>
        <w:rPr>
          <w:rFonts w:hint="eastAsia" w:ascii="仿宋_GB2312" w:hAnsi="黑体" w:eastAsia="仿宋_GB2312"/>
          <w:sz w:val="28"/>
          <w:szCs w:val="28"/>
          <w:highlight w:val="none"/>
        </w:rPr>
      </w:pPr>
    </w:p>
    <w:tbl>
      <w:tblPr>
        <w:tblStyle w:val="12"/>
        <w:tblW w:w="8901" w:type="dxa"/>
        <w:jc w:val="center"/>
        <w:tblLayout w:type="fixed"/>
        <w:tblCellMar>
          <w:top w:w="0" w:type="dxa"/>
          <w:left w:w="108" w:type="dxa"/>
          <w:bottom w:w="0" w:type="dxa"/>
          <w:right w:w="108" w:type="dxa"/>
        </w:tblCellMar>
      </w:tblPr>
      <w:tblGrid>
        <w:gridCol w:w="1463"/>
        <w:gridCol w:w="3073"/>
        <w:gridCol w:w="1247"/>
        <w:gridCol w:w="3118"/>
      </w:tblGrid>
      <w:tr>
        <w:tblPrEx>
          <w:tblCellMar>
            <w:top w:w="0" w:type="dxa"/>
            <w:left w:w="108" w:type="dxa"/>
            <w:bottom w:w="0" w:type="dxa"/>
            <w:right w:w="108" w:type="dxa"/>
          </w:tblCellMar>
        </w:tblPrEx>
        <w:trPr>
          <w:trHeight w:val="567" w:hRule="atLeast"/>
          <w:jc w:val="center"/>
        </w:trPr>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评分项目</w:t>
            </w:r>
          </w:p>
        </w:tc>
        <w:tc>
          <w:tcPr>
            <w:tcW w:w="3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b/>
                <w:bCs/>
                <w:color w:val="000000"/>
                <w:sz w:val="24"/>
                <w:szCs w:val="24"/>
                <w:highlight w:val="none"/>
                <w:lang w:eastAsia="zh-CN"/>
              </w:rPr>
            </w:pPr>
            <w:r>
              <w:rPr>
                <w:rFonts w:hint="default" w:ascii="仿宋" w:hAnsi="仿宋" w:eastAsia="仿宋" w:cs="仿宋"/>
                <w:b/>
                <w:bCs/>
                <w:color w:val="000000"/>
                <w:kern w:val="0"/>
                <w:sz w:val="24"/>
                <w:szCs w:val="24"/>
                <w:highlight w:val="none"/>
                <w:lang w:eastAsia="zh-CN" w:bidi="ar"/>
              </w:rPr>
              <w:t>评分指标</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分值区间</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eastAsia="zh" w:bidi="ar"/>
              </w:rPr>
              <w:t>评分标准</w:t>
            </w:r>
          </w:p>
        </w:tc>
      </w:tr>
      <w:tr>
        <w:tblPrEx>
          <w:tblCellMar>
            <w:top w:w="0" w:type="dxa"/>
            <w:left w:w="108" w:type="dxa"/>
            <w:bottom w:w="0" w:type="dxa"/>
            <w:right w:w="108" w:type="dxa"/>
          </w:tblCellMar>
        </w:tblPrEx>
        <w:trPr>
          <w:trHeight w:val="1304" w:hRule="atLeast"/>
          <w:jc w:val="center"/>
        </w:trPr>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商务</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10%</w:t>
            </w:r>
            <w:r>
              <w:rPr>
                <w:rFonts w:hint="eastAsia" w:ascii="仿宋" w:hAnsi="仿宋" w:eastAsia="仿宋" w:cs="仿宋"/>
                <w:color w:val="000000"/>
                <w:kern w:val="0"/>
                <w:sz w:val="24"/>
                <w:szCs w:val="24"/>
                <w:highlight w:val="none"/>
                <w:lang w:bidi="ar"/>
              </w:rPr>
              <w:t>）</w:t>
            </w:r>
          </w:p>
        </w:tc>
        <w:tc>
          <w:tcPr>
            <w:tcW w:w="3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0"/>
                <w:sz w:val="24"/>
                <w:szCs w:val="24"/>
                <w:highlight w:val="none"/>
                <w:lang w:eastAsia="zh" w:bidi="ar"/>
              </w:rPr>
            </w:pPr>
            <w:r>
              <w:rPr>
                <w:rFonts w:hint="eastAsia" w:ascii="仿宋" w:hAnsi="仿宋" w:eastAsia="仿宋" w:cs="仿宋"/>
                <w:color w:val="000000"/>
                <w:sz w:val="24"/>
                <w:szCs w:val="24"/>
                <w:highlight w:val="none"/>
                <w:lang w:eastAsia="zh-CN"/>
              </w:rPr>
              <w:t>供应商需提供</w:t>
            </w:r>
            <w:r>
              <w:rPr>
                <w:rFonts w:hint="eastAsia" w:ascii="仿宋" w:hAnsi="仿宋" w:eastAsia="仿宋" w:cs="仿宋"/>
                <w:color w:val="000000"/>
                <w:sz w:val="24"/>
                <w:szCs w:val="24"/>
                <w:highlight w:val="none"/>
                <w:lang w:val="en-US" w:eastAsia="zh-CN"/>
              </w:rPr>
              <w:t>CDN经营许可证、互联网接入服务许可证、IDC业务许可证、公安部信息安全等级保护等业务相关许可证或资格证书</w:t>
            </w:r>
            <w:r>
              <w:rPr>
                <w:rFonts w:hint="eastAsia" w:ascii="仿宋" w:hAnsi="仿宋" w:eastAsia="仿宋" w:cs="仿宋"/>
                <w:color w:val="000000"/>
                <w:sz w:val="24"/>
                <w:szCs w:val="24"/>
                <w:highlight w:val="none"/>
                <w:lang w:eastAsia="zh-CN"/>
              </w:rPr>
              <w:t>提供</w:t>
            </w:r>
            <w:r>
              <w:rPr>
                <w:rFonts w:hint="eastAsia" w:ascii="仿宋" w:hAnsi="仿宋" w:eastAsia="仿宋" w:cs="仿宋"/>
                <w:color w:val="000000"/>
                <w:sz w:val="24"/>
                <w:szCs w:val="24"/>
                <w:highlight w:val="none"/>
                <w:lang w:val="en-US" w:eastAsia="zh-CN"/>
              </w:rPr>
              <w:t>CDN经营许可证、互联网接入服务许可证、IDC业务许可证、公安部信息安全等级保护等业务相关许可证或资格证书</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10%</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
              </w:rPr>
              <w:t>，每提供一项得</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lang w:eastAsia="zh"/>
              </w:rPr>
              <w:t>分</w:t>
            </w:r>
            <w:r>
              <w:rPr>
                <w:rFonts w:hint="eastAsia" w:ascii="仿宋" w:hAnsi="仿宋" w:eastAsia="仿宋" w:cs="仿宋"/>
                <w:color w:val="000000"/>
                <w:sz w:val="24"/>
                <w:szCs w:val="24"/>
                <w:highlight w:val="none"/>
                <w:lang w:eastAsia="zh-CN"/>
              </w:rPr>
              <w:t>，最高</w:t>
            </w:r>
            <w:r>
              <w:rPr>
                <w:rFonts w:hint="eastAsia" w:ascii="仿宋" w:hAnsi="仿宋" w:eastAsia="仿宋" w:cs="仿宋"/>
                <w:color w:val="000000"/>
                <w:sz w:val="24"/>
                <w:szCs w:val="24"/>
                <w:highlight w:val="none"/>
                <w:lang w:val="en-US" w:eastAsia="zh-CN"/>
              </w:rPr>
              <w:t>10分</w:t>
            </w:r>
            <w:r>
              <w:rPr>
                <w:rFonts w:hint="eastAsia" w:ascii="仿宋" w:hAnsi="仿宋" w:eastAsia="仿宋" w:cs="仿宋"/>
                <w:color w:val="000000"/>
                <w:sz w:val="24"/>
                <w:szCs w:val="24"/>
                <w:highlight w:val="none"/>
                <w:lang w:eastAsia="zh-CN"/>
              </w:rPr>
              <w:t>。</w:t>
            </w:r>
          </w:p>
        </w:tc>
      </w:tr>
      <w:tr>
        <w:tblPrEx>
          <w:tblCellMar>
            <w:top w:w="0" w:type="dxa"/>
            <w:left w:w="108" w:type="dxa"/>
            <w:bottom w:w="0" w:type="dxa"/>
            <w:right w:w="108" w:type="dxa"/>
          </w:tblCellMar>
        </w:tblPrEx>
        <w:trPr>
          <w:trHeight w:val="1476" w:hRule="atLeast"/>
          <w:jc w:val="center"/>
        </w:trPr>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技术</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60%</w:t>
            </w:r>
            <w:r>
              <w:rPr>
                <w:rFonts w:hint="eastAsia" w:ascii="仿宋" w:hAnsi="仿宋" w:eastAsia="仿宋" w:cs="仿宋"/>
                <w:color w:val="000000"/>
                <w:kern w:val="0"/>
                <w:sz w:val="24"/>
                <w:szCs w:val="24"/>
                <w:highlight w:val="none"/>
                <w:lang w:bidi="ar"/>
              </w:rPr>
              <w:t>）</w:t>
            </w:r>
          </w:p>
        </w:tc>
        <w:tc>
          <w:tcPr>
            <w:tcW w:w="307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val="en-US" w:eastAsia="zh-CN" w:bidi="ar"/>
              </w:rPr>
              <w:t>供应商需提供每个域名支持</w:t>
            </w:r>
            <w:r>
              <w:rPr>
                <w:rFonts w:hint="default" w:ascii="仿宋" w:hAnsi="仿宋" w:eastAsia="仿宋" w:cs="仿宋"/>
                <w:color w:val="000000"/>
                <w:kern w:val="0"/>
                <w:sz w:val="24"/>
                <w:szCs w:val="24"/>
                <w:highlight w:val="none"/>
                <w:lang w:eastAsia="zh" w:bidi="ar"/>
              </w:rPr>
              <w:t>配置IP</w:t>
            </w:r>
            <w:r>
              <w:rPr>
                <w:rFonts w:hint="eastAsia" w:ascii="仿宋" w:hAnsi="仿宋" w:eastAsia="仿宋" w:cs="仿宋"/>
                <w:color w:val="000000"/>
                <w:kern w:val="0"/>
                <w:sz w:val="24"/>
                <w:szCs w:val="24"/>
                <w:highlight w:val="none"/>
                <w:lang w:val="en-US" w:eastAsia="zh-CN" w:bidi="ar"/>
              </w:rPr>
              <w:t>v4</w:t>
            </w:r>
            <w:r>
              <w:rPr>
                <w:rFonts w:hint="default" w:ascii="仿宋" w:hAnsi="仿宋" w:eastAsia="仿宋" w:cs="仿宋"/>
                <w:color w:val="000000"/>
                <w:kern w:val="0"/>
                <w:sz w:val="24"/>
                <w:szCs w:val="24"/>
                <w:highlight w:val="none"/>
                <w:lang w:eastAsia="zh" w:bidi="ar"/>
              </w:rPr>
              <w:t>黑白名单</w:t>
            </w:r>
            <w:r>
              <w:rPr>
                <w:rFonts w:hint="eastAsia" w:ascii="仿宋" w:hAnsi="仿宋" w:eastAsia="仿宋" w:cs="仿宋"/>
                <w:color w:val="000000"/>
                <w:kern w:val="0"/>
                <w:sz w:val="24"/>
                <w:szCs w:val="24"/>
                <w:highlight w:val="none"/>
                <w:lang w:eastAsia="zh-CN" w:bidi="ar"/>
              </w:rPr>
              <w:t>的</w:t>
            </w:r>
            <w:r>
              <w:rPr>
                <w:rFonts w:hint="eastAsia" w:ascii="仿宋" w:hAnsi="仿宋" w:eastAsia="仿宋" w:cs="仿宋"/>
                <w:color w:val="000000"/>
                <w:kern w:val="0"/>
                <w:sz w:val="24"/>
                <w:szCs w:val="24"/>
                <w:highlight w:val="none"/>
                <w:lang w:val="en-US" w:eastAsia="zh-CN" w:bidi="ar"/>
              </w:rPr>
              <w:t>最多数量</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15%</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
              </w:rPr>
              <w:t>完全达到或优于</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lang w:eastAsia="zh"/>
              </w:rPr>
              <w:t>文件要求：</w:t>
            </w:r>
            <w:r>
              <w:rPr>
                <w:rFonts w:hint="eastAsia" w:ascii="仿宋" w:hAnsi="仿宋" w:eastAsia="仿宋" w:cs="仿宋"/>
                <w:color w:val="000000"/>
                <w:sz w:val="24"/>
                <w:szCs w:val="24"/>
                <w:highlight w:val="none"/>
                <w:lang w:val="en-US" w:eastAsia="zh-CN"/>
              </w:rPr>
              <w:t>10-15</w:t>
            </w:r>
            <w:r>
              <w:rPr>
                <w:rFonts w:hint="eastAsia" w:ascii="仿宋" w:hAnsi="仿宋" w:eastAsia="仿宋" w:cs="仿宋"/>
                <w:color w:val="000000"/>
                <w:sz w:val="24"/>
                <w:szCs w:val="24"/>
                <w:highlight w:val="none"/>
                <w:lang w:eastAsia="zh"/>
              </w:rPr>
              <w:t>，较好达到要求：</w:t>
            </w:r>
            <w:r>
              <w:rPr>
                <w:rFonts w:hint="eastAsia" w:ascii="仿宋" w:hAnsi="仿宋" w:eastAsia="仿宋" w:cs="仿宋"/>
                <w:color w:val="000000"/>
                <w:sz w:val="24"/>
                <w:szCs w:val="24"/>
                <w:highlight w:val="none"/>
                <w:lang w:val="en-US" w:eastAsia="zh-CN"/>
              </w:rPr>
              <w:t>4-9</w:t>
            </w:r>
            <w:r>
              <w:rPr>
                <w:rFonts w:hint="eastAsia" w:ascii="仿宋" w:hAnsi="仿宋" w:eastAsia="仿宋" w:cs="仿宋"/>
                <w:color w:val="000000"/>
                <w:sz w:val="24"/>
                <w:szCs w:val="24"/>
                <w:highlight w:val="none"/>
                <w:lang w:eastAsia="zh"/>
              </w:rPr>
              <w:t>，基本达到要求：</w:t>
            </w:r>
            <w:r>
              <w:rPr>
                <w:rFonts w:hint="default" w:ascii="仿宋" w:hAnsi="仿宋" w:eastAsia="仿宋" w:cs="仿宋"/>
                <w:color w:val="000000"/>
                <w:sz w:val="24"/>
                <w:szCs w:val="24"/>
                <w:highlight w:val="none"/>
                <w:lang w:eastAsia="zh"/>
              </w:rPr>
              <w:t>0-</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p>
        </w:tc>
      </w:tr>
      <w:tr>
        <w:tblPrEx>
          <w:tblCellMar>
            <w:top w:w="0" w:type="dxa"/>
            <w:left w:w="108" w:type="dxa"/>
            <w:bottom w:w="0" w:type="dxa"/>
            <w:right w:w="108" w:type="dxa"/>
          </w:tblCellMar>
        </w:tblPrEx>
        <w:trPr>
          <w:trHeight w:val="1429" w:hRule="atLeast"/>
          <w:jc w:val="center"/>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00" w:lineRule="exact"/>
              <w:ind w:left="0" w:leftChars="0" w:right="0" w:firstLine="0" w:firstLineChars="0"/>
              <w:jc w:val="center"/>
              <w:rPr>
                <w:rFonts w:hint="default" w:ascii="仿宋" w:hAnsi="仿宋" w:eastAsia="仿宋" w:cs="仿宋"/>
                <w:color w:val="000000"/>
                <w:sz w:val="24"/>
                <w:szCs w:val="24"/>
                <w:highlight w:val="none"/>
              </w:rPr>
            </w:pP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供应商需提供每个域名支持配置</w:t>
            </w:r>
            <w:r>
              <w:rPr>
                <w:rFonts w:hint="default" w:ascii="仿宋" w:hAnsi="仿宋" w:eastAsia="仿宋" w:cs="仿宋"/>
                <w:color w:val="000000"/>
                <w:kern w:val="0"/>
                <w:sz w:val="24"/>
                <w:szCs w:val="24"/>
                <w:highlight w:val="none"/>
                <w:lang w:val="en-US" w:eastAsia="zh" w:bidi="ar"/>
              </w:rPr>
              <w:t>基于指定目录的不缓存规则</w:t>
            </w:r>
            <w:r>
              <w:rPr>
                <w:rFonts w:hint="eastAsia" w:ascii="仿宋" w:hAnsi="仿宋" w:eastAsia="仿宋" w:cs="仿宋"/>
                <w:color w:val="000000"/>
                <w:kern w:val="0"/>
                <w:sz w:val="24"/>
                <w:szCs w:val="24"/>
                <w:highlight w:val="none"/>
                <w:lang w:val="en-US" w:eastAsia="zh-CN" w:bidi="ar"/>
              </w:rPr>
              <w:t>的具体最大数量</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15%</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eastAsia="zh"/>
              </w:rPr>
              <w:t>完全达到或优于</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lang w:eastAsia="zh"/>
              </w:rPr>
              <w:t>文件要求：</w:t>
            </w:r>
            <w:r>
              <w:rPr>
                <w:rFonts w:hint="eastAsia" w:ascii="仿宋" w:hAnsi="仿宋" w:eastAsia="仿宋" w:cs="仿宋"/>
                <w:color w:val="000000"/>
                <w:sz w:val="24"/>
                <w:szCs w:val="24"/>
                <w:highlight w:val="none"/>
                <w:lang w:val="en-US" w:eastAsia="zh-CN"/>
              </w:rPr>
              <w:t>10-15</w:t>
            </w:r>
            <w:r>
              <w:rPr>
                <w:rFonts w:hint="eastAsia" w:ascii="仿宋" w:hAnsi="仿宋" w:eastAsia="仿宋" w:cs="仿宋"/>
                <w:color w:val="000000"/>
                <w:sz w:val="24"/>
                <w:szCs w:val="24"/>
                <w:highlight w:val="none"/>
                <w:lang w:eastAsia="zh"/>
              </w:rPr>
              <w:t>，较好达到要求：</w:t>
            </w:r>
            <w:r>
              <w:rPr>
                <w:rFonts w:hint="eastAsia" w:ascii="仿宋" w:hAnsi="仿宋" w:eastAsia="仿宋" w:cs="仿宋"/>
                <w:color w:val="000000"/>
                <w:sz w:val="24"/>
                <w:szCs w:val="24"/>
                <w:highlight w:val="none"/>
                <w:lang w:val="en-US" w:eastAsia="zh-CN"/>
              </w:rPr>
              <w:t>4-9</w:t>
            </w:r>
            <w:r>
              <w:rPr>
                <w:rFonts w:hint="eastAsia" w:ascii="仿宋" w:hAnsi="仿宋" w:eastAsia="仿宋" w:cs="仿宋"/>
                <w:color w:val="000000"/>
                <w:sz w:val="24"/>
                <w:szCs w:val="24"/>
                <w:highlight w:val="none"/>
                <w:lang w:eastAsia="zh"/>
              </w:rPr>
              <w:t>，基本达到要求：</w:t>
            </w:r>
            <w:r>
              <w:rPr>
                <w:rFonts w:hint="default" w:ascii="仿宋" w:hAnsi="仿宋" w:eastAsia="仿宋" w:cs="仿宋"/>
                <w:color w:val="000000"/>
                <w:sz w:val="24"/>
                <w:szCs w:val="24"/>
                <w:highlight w:val="none"/>
                <w:lang w:eastAsia="zh"/>
              </w:rPr>
              <w:t>0-</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p>
        </w:tc>
      </w:tr>
      <w:tr>
        <w:tblPrEx>
          <w:tblCellMar>
            <w:top w:w="0" w:type="dxa"/>
            <w:left w:w="108" w:type="dxa"/>
            <w:bottom w:w="0" w:type="dxa"/>
            <w:right w:w="108" w:type="dxa"/>
          </w:tblCellMar>
        </w:tblPrEx>
        <w:trPr>
          <w:trHeight w:val="964" w:hRule="atLeast"/>
          <w:jc w:val="center"/>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cs="仿宋"/>
                <w:color w:val="000000"/>
                <w:sz w:val="24"/>
                <w:szCs w:val="24"/>
                <w:highlight w:val="none"/>
              </w:rPr>
            </w:pP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eastAsia="zh-CN" w:bidi="ar"/>
              </w:rPr>
              <w:t>供应商需提供通过平台查询</w:t>
            </w:r>
            <w:r>
              <w:rPr>
                <w:rFonts w:hint="default" w:ascii="仿宋" w:hAnsi="仿宋" w:eastAsia="仿宋" w:cs="仿宋"/>
                <w:color w:val="000000"/>
                <w:kern w:val="0"/>
                <w:sz w:val="24"/>
                <w:szCs w:val="24"/>
                <w:highlight w:val="none"/>
                <w:lang w:eastAsia="zh" w:bidi="ar"/>
              </w:rPr>
              <w:t>历史流量</w:t>
            </w:r>
            <w:r>
              <w:rPr>
                <w:rFonts w:hint="eastAsia" w:ascii="仿宋" w:hAnsi="仿宋" w:eastAsia="仿宋" w:cs="仿宋"/>
                <w:color w:val="000000"/>
                <w:kern w:val="0"/>
                <w:sz w:val="24"/>
                <w:szCs w:val="24"/>
                <w:highlight w:val="none"/>
                <w:lang w:eastAsia="zh-CN" w:bidi="ar"/>
              </w:rPr>
              <w:t>的最大时间跨度天数</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5%</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
              </w:rPr>
              <w:t>完全达到或优于</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lang w:eastAsia="zh"/>
              </w:rPr>
              <w:t>文件要求：</w:t>
            </w:r>
            <w:r>
              <w:rPr>
                <w:rFonts w:hint="eastAsia" w:ascii="仿宋" w:hAnsi="仿宋" w:eastAsia="仿宋" w:cs="仿宋"/>
                <w:color w:val="000000"/>
                <w:sz w:val="24"/>
                <w:szCs w:val="24"/>
                <w:highlight w:val="none"/>
                <w:lang w:val="en-US" w:eastAsia="zh-CN"/>
              </w:rPr>
              <w:t>4-5</w:t>
            </w:r>
            <w:r>
              <w:rPr>
                <w:rFonts w:hint="eastAsia" w:ascii="仿宋" w:hAnsi="仿宋" w:eastAsia="仿宋" w:cs="仿宋"/>
                <w:color w:val="000000"/>
                <w:sz w:val="24"/>
                <w:szCs w:val="24"/>
                <w:highlight w:val="none"/>
                <w:lang w:eastAsia="zh"/>
              </w:rPr>
              <w:t>，较好达到要求：</w:t>
            </w:r>
            <w:r>
              <w:rPr>
                <w:rFonts w:hint="eastAsia" w:ascii="仿宋" w:hAnsi="仿宋" w:eastAsia="仿宋" w:cs="仿宋"/>
                <w:color w:val="000000"/>
                <w:sz w:val="24"/>
                <w:szCs w:val="24"/>
                <w:highlight w:val="none"/>
                <w:lang w:val="en-US" w:eastAsia="zh-CN"/>
              </w:rPr>
              <w:t>2-3</w:t>
            </w:r>
            <w:r>
              <w:rPr>
                <w:rFonts w:hint="eastAsia" w:ascii="仿宋" w:hAnsi="仿宋" w:eastAsia="仿宋" w:cs="仿宋"/>
                <w:color w:val="000000"/>
                <w:sz w:val="24"/>
                <w:szCs w:val="24"/>
                <w:highlight w:val="none"/>
                <w:lang w:eastAsia="zh"/>
              </w:rPr>
              <w:t>，基本达到要求：</w:t>
            </w:r>
            <w:r>
              <w:rPr>
                <w:rFonts w:hint="default" w:ascii="仿宋" w:hAnsi="仿宋" w:eastAsia="仿宋" w:cs="仿宋"/>
                <w:color w:val="000000"/>
                <w:sz w:val="24"/>
                <w:szCs w:val="24"/>
                <w:highlight w:val="none"/>
                <w:lang w:eastAsia="zh"/>
              </w:rPr>
              <w:t>0-</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p>
        </w:tc>
      </w:tr>
      <w:tr>
        <w:tblPrEx>
          <w:tblCellMar>
            <w:top w:w="0" w:type="dxa"/>
            <w:left w:w="108" w:type="dxa"/>
            <w:bottom w:w="0" w:type="dxa"/>
            <w:right w:w="108" w:type="dxa"/>
          </w:tblCellMar>
        </w:tblPrEx>
        <w:trPr>
          <w:trHeight w:val="964" w:hRule="atLeast"/>
          <w:jc w:val="center"/>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cs="仿宋"/>
                <w:color w:val="000000"/>
                <w:sz w:val="24"/>
                <w:szCs w:val="24"/>
                <w:highlight w:val="none"/>
              </w:rPr>
            </w:pP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eastAsia="zh-CN" w:bidi="ar"/>
              </w:rPr>
              <w:t>供应商需说明是否支持采购人通过平台</w:t>
            </w:r>
            <w:r>
              <w:rPr>
                <w:rFonts w:hint="eastAsia" w:ascii="仿宋" w:hAnsi="仿宋" w:eastAsia="仿宋" w:cs="仿宋"/>
                <w:color w:val="000000"/>
                <w:kern w:val="0"/>
                <w:sz w:val="24"/>
                <w:szCs w:val="24"/>
                <w:highlight w:val="none"/>
                <w:lang w:val="en-US" w:eastAsia="zh-CN" w:bidi="ar"/>
              </w:rPr>
              <w:t>API接口</w:t>
            </w:r>
            <w:r>
              <w:rPr>
                <w:rFonts w:hint="default" w:ascii="仿宋" w:hAnsi="仿宋" w:eastAsia="仿宋" w:cs="仿宋"/>
                <w:color w:val="000000"/>
                <w:kern w:val="0"/>
                <w:sz w:val="24"/>
                <w:szCs w:val="24"/>
                <w:highlight w:val="none"/>
                <w:lang w:eastAsia="zh" w:bidi="ar"/>
              </w:rPr>
              <w:t>开发</w:t>
            </w:r>
            <w:r>
              <w:rPr>
                <w:rFonts w:hint="eastAsia" w:ascii="仿宋" w:hAnsi="仿宋" w:eastAsia="仿宋" w:cs="仿宋"/>
                <w:color w:val="000000"/>
                <w:kern w:val="0"/>
                <w:sz w:val="24"/>
                <w:szCs w:val="24"/>
                <w:highlight w:val="none"/>
                <w:lang w:eastAsia="zh-CN" w:bidi="ar"/>
              </w:rPr>
              <w:t>软件实现添加删除</w:t>
            </w:r>
            <w:r>
              <w:rPr>
                <w:rFonts w:hint="default" w:ascii="仿宋" w:hAnsi="仿宋" w:eastAsia="仿宋" w:cs="仿宋"/>
                <w:color w:val="000000"/>
                <w:kern w:val="0"/>
                <w:sz w:val="24"/>
                <w:szCs w:val="24"/>
                <w:highlight w:val="none"/>
                <w:lang w:eastAsia="zh" w:bidi="ar"/>
              </w:rPr>
              <w:t>IP黑</w:t>
            </w:r>
            <w:r>
              <w:rPr>
                <w:rFonts w:hint="eastAsia" w:ascii="仿宋" w:hAnsi="仿宋" w:eastAsia="仿宋" w:cs="仿宋"/>
                <w:color w:val="000000"/>
                <w:kern w:val="0"/>
                <w:sz w:val="24"/>
                <w:szCs w:val="24"/>
                <w:highlight w:val="none"/>
                <w:lang w:eastAsia="zh-CN" w:bidi="ar"/>
              </w:rPr>
              <w:t>白</w:t>
            </w:r>
            <w:r>
              <w:rPr>
                <w:rFonts w:hint="default" w:ascii="仿宋" w:hAnsi="仿宋" w:eastAsia="仿宋" w:cs="仿宋"/>
                <w:color w:val="000000"/>
                <w:kern w:val="0"/>
                <w:sz w:val="24"/>
                <w:szCs w:val="24"/>
                <w:highlight w:val="none"/>
                <w:lang w:eastAsia="zh" w:bidi="ar"/>
              </w:rPr>
              <w:t>名单</w:t>
            </w:r>
            <w:r>
              <w:rPr>
                <w:rFonts w:hint="eastAsia" w:ascii="仿宋" w:hAnsi="仿宋" w:eastAsia="仿宋" w:cs="仿宋"/>
                <w:color w:val="000000"/>
                <w:kern w:val="0"/>
                <w:sz w:val="24"/>
                <w:szCs w:val="24"/>
                <w:highlight w:val="none"/>
                <w:lang w:eastAsia="zh-CN" w:bidi="ar"/>
              </w:rPr>
              <w:t>功能</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10%</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300" w:lineRule="exact"/>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达到要求：10，未达到要求：0</w:t>
            </w:r>
            <w:r>
              <w:rPr>
                <w:rFonts w:hint="eastAsia" w:ascii="仿宋" w:hAnsi="仿宋" w:eastAsia="仿宋" w:cs="仿宋"/>
                <w:color w:val="000000"/>
                <w:sz w:val="24"/>
                <w:szCs w:val="24"/>
                <w:highlight w:val="none"/>
                <w:lang w:eastAsia="zh-CN"/>
              </w:rPr>
              <w:t>。</w:t>
            </w:r>
          </w:p>
        </w:tc>
      </w:tr>
      <w:tr>
        <w:tblPrEx>
          <w:tblCellMar>
            <w:top w:w="0" w:type="dxa"/>
            <w:left w:w="108" w:type="dxa"/>
            <w:bottom w:w="0" w:type="dxa"/>
            <w:right w:w="108" w:type="dxa"/>
          </w:tblCellMar>
        </w:tblPrEx>
        <w:trPr>
          <w:trHeight w:val="964" w:hRule="atLeast"/>
          <w:jc w:val="center"/>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cs="仿宋"/>
                <w:color w:val="000000"/>
                <w:sz w:val="24"/>
                <w:szCs w:val="24"/>
                <w:highlight w:val="none"/>
              </w:rPr>
            </w:pP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eastAsia="zh-CN" w:bidi="ar"/>
              </w:rPr>
              <w:t>供应商需提供平台保存网站访问日志和审计保存期限天数</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5%</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000000"/>
                <w:sz w:val="24"/>
                <w:szCs w:val="24"/>
                <w:highlight w:val="none"/>
                <w:lang w:eastAsia="zh"/>
              </w:rPr>
            </w:pPr>
            <w:r>
              <w:rPr>
                <w:rFonts w:hint="eastAsia" w:ascii="仿宋" w:hAnsi="仿宋" w:eastAsia="仿宋" w:cs="仿宋"/>
                <w:color w:val="000000"/>
                <w:sz w:val="24"/>
                <w:szCs w:val="24"/>
                <w:highlight w:val="none"/>
                <w:lang w:eastAsia="zh"/>
              </w:rPr>
              <w:t>完全达到或优于</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lang w:eastAsia="zh"/>
              </w:rPr>
              <w:t>文件要求：</w:t>
            </w:r>
            <w:r>
              <w:rPr>
                <w:rFonts w:hint="eastAsia" w:ascii="仿宋" w:hAnsi="仿宋" w:eastAsia="仿宋" w:cs="仿宋"/>
                <w:color w:val="000000"/>
                <w:sz w:val="24"/>
                <w:szCs w:val="24"/>
                <w:highlight w:val="none"/>
                <w:lang w:val="en-US" w:eastAsia="zh-CN"/>
              </w:rPr>
              <w:t>4-5</w:t>
            </w:r>
            <w:r>
              <w:rPr>
                <w:rFonts w:hint="eastAsia" w:ascii="仿宋" w:hAnsi="仿宋" w:eastAsia="仿宋" w:cs="仿宋"/>
                <w:color w:val="000000"/>
                <w:sz w:val="24"/>
                <w:szCs w:val="24"/>
                <w:highlight w:val="none"/>
                <w:lang w:eastAsia="zh"/>
              </w:rPr>
              <w:t>，较好达到要求：</w:t>
            </w:r>
            <w:r>
              <w:rPr>
                <w:rFonts w:hint="eastAsia" w:ascii="仿宋" w:hAnsi="仿宋" w:eastAsia="仿宋" w:cs="仿宋"/>
                <w:color w:val="000000"/>
                <w:sz w:val="24"/>
                <w:szCs w:val="24"/>
                <w:highlight w:val="none"/>
                <w:lang w:val="en-US" w:eastAsia="zh-CN"/>
              </w:rPr>
              <w:t>2-3</w:t>
            </w:r>
            <w:r>
              <w:rPr>
                <w:rFonts w:hint="eastAsia" w:ascii="仿宋" w:hAnsi="仿宋" w:eastAsia="仿宋" w:cs="仿宋"/>
                <w:color w:val="000000"/>
                <w:sz w:val="24"/>
                <w:szCs w:val="24"/>
                <w:highlight w:val="none"/>
                <w:lang w:eastAsia="zh"/>
              </w:rPr>
              <w:t>，基本达到要求：</w:t>
            </w:r>
            <w:r>
              <w:rPr>
                <w:rFonts w:hint="default" w:ascii="仿宋" w:hAnsi="仿宋" w:eastAsia="仿宋" w:cs="仿宋"/>
                <w:color w:val="000000"/>
                <w:sz w:val="24"/>
                <w:szCs w:val="24"/>
                <w:highlight w:val="none"/>
                <w:lang w:eastAsia="zh"/>
              </w:rPr>
              <w:t>0-</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p>
        </w:tc>
      </w:tr>
      <w:tr>
        <w:tblPrEx>
          <w:tblCellMar>
            <w:top w:w="0" w:type="dxa"/>
            <w:left w:w="108" w:type="dxa"/>
            <w:bottom w:w="0" w:type="dxa"/>
            <w:right w:w="108" w:type="dxa"/>
          </w:tblCellMar>
        </w:tblPrEx>
        <w:trPr>
          <w:trHeight w:val="964" w:hRule="atLeast"/>
          <w:jc w:val="center"/>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cs="仿宋"/>
                <w:color w:val="000000"/>
                <w:sz w:val="24"/>
                <w:szCs w:val="24"/>
                <w:highlight w:val="none"/>
              </w:rPr>
            </w:pPr>
          </w:p>
        </w:tc>
        <w:tc>
          <w:tcPr>
            <w:tcW w:w="3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售后服务</w:t>
            </w:r>
          </w:p>
          <w:p>
            <w:pPr>
              <w:keepNext w:val="0"/>
              <w:keepLines w:val="0"/>
              <w:widowControl/>
              <w:suppressLineNumbers w:val="0"/>
              <w:spacing w:before="0" w:beforeAutospacing="0" w:after="0" w:afterAutospacing="0" w:line="300" w:lineRule="exact"/>
              <w:ind w:left="0" w:leftChars="0" w:right="0" w:rightChars="0"/>
              <w:jc w:val="center"/>
              <w:textAlignment w:val="center"/>
              <w:rPr>
                <w:rFonts w:hint="default" w:ascii="仿宋" w:hAnsi="仿宋" w:eastAsia="仿宋" w:cs="仿宋"/>
                <w:color w:val="000000"/>
                <w:kern w:val="0"/>
                <w:sz w:val="24"/>
                <w:szCs w:val="24"/>
                <w:highlight w:val="none"/>
                <w:lang w:eastAsia="zh" w:bidi="ar"/>
              </w:rPr>
            </w:pPr>
            <w:r>
              <w:rPr>
                <w:rFonts w:hint="eastAsia" w:ascii="仿宋" w:hAnsi="仿宋" w:eastAsia="仿宋" w:cs="仿宋"/>
                <w:color w:val="000000"/>
                <w:kern w:val="0"/>
                <w:sz w:val="24"/>
                <w:szCs w:val="24"/>
                <w:highlight w:val="none"/>
                <w:lang w:eastAsia="zh" w:bidi="ar"/>
              </w:rPr>
              <w:t>（</w:t>
            </w:r>
            <w:r>
              <w:rPr>
                <w:rFonts w:hint="eastAsia" w:ascii="仿宋" w:hAnsi="仿宋" w:eastAsia="仿宋" w:cs="仿宋"/>
                <w:color w:val="000000"/>
                <w:kern w:val="0"/>
                <w:sz w:val="24"/>
                <w:szCs w:val="24"/>
                <w:highlight w:val="none"/>
                <w:lang w:eastAsia="zh-CN" w:bidi="ar"/>
              </w:rPr>
              <w:t>供应商需</w:t>
            </w:r>
            <w:r>
              <w:rPr>
                <w:rFonts w:hint="eastAsia" w:ascii="仿宋" w:hAnsi="仿宋" w:eastAsia="仿宋" w:cs="仿宋"/>
                <w:color w:val="000000"/>
                <w:kern w:val="0"/>
                <w:sz w:val="24"/>
                <w:szCs w:val="24"/>
                <w:highlight w:val="none"/>
                <w:lang w:val="en-US" w:eastAsia="zh-CN" w:bidi="ar"/>
              </w:rPr>
              <w:t>提供厂商</w:t>
            </w:r>
            <w:r>
              <w:rPr>
                <w:rFonts w:hint="eastAsia" w:ascii="仿宋" w:hAnsi="仿宋" w:eastAsia="仿宋" w:cs="仿宋"/>
                <w:color w:val="000000"/>
                <w:kern w:val="0"/>
                <w:sz w:val="24"/>
                <w:szCs w:val="24"/>
                <w:highlight w:val="none"/>
                <w:lang w:eastAsia="zh" w:bidi="ar"/>
              </w:rPr>
              <w:t>服务方式</w:t>
            </w:r>
            <w:r>
              <w:rPr>
                <w:rFonts w:hint="eastAsia" w:ascii="仿宋" w:hAnsi="仿宋" w:eastAsia="仿宋" w:cs="仿宋"/>
                <w:color w:val="000000"/>
                <w:kern w:val="0"/>
                <w:sz w:val="24"/>
                <w:szCs w:val="24"/>
                <w:highlight w:val="none"/>
                <w:lang w:val="en-US" w:eastAsia="zh-CN" w:bidi="ar"/>
              </w:rPr>
              <w:t>说明，包括</w:t>
            </w:r>
            <w:r>
              <w:rPr>
                <w:rFonts w:hint="eastAsia" w:ascii="仿宋" w:hAnsi="仿宋" w:eastAsia="仿宋" w:cs="仿宋"/>
                <w:color w:val="000000"/>
                <w:kern w:val="0"/>
                <w:sz w:val="24"/>
                <w:szCs w:val="24"/>
                <w:highlight w:val="none"/>
                <w:lang w:eastAsia="zh" w:bidi="ar"/>
              </w:rPr>
              <w:t>响应时间等）</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leftChars="0" w:right="0" w:rightChars="0"/>
              <w:jc w:val="center"/>
              <w:textAlignment w:val="center"/>
              <w:rPr>
                <w:rFonts w:hint="default"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eastAsia="zh" w:bidi="ar"/>
              </w:rPr>
              <w:t>0</w:t>
            </w:r>
            <w:r>
              <w:rPr>
                <w:rFonts w:hint="eastAsia" w:ascii="仿宋" w:hAnsi="仿宋" w:eastAsia="仿宋" w:cs="仿宋"/>
                <w:color w:val="000000"/>
                <w:kern w:val="0"/>
                <w:sz w:val="24"/>
                <w:szCs w:val="24"/>
                <w:highlight w:val="none"/>
                <w:lang w:val="en-US" w:eastAsia="zh-CN" w:bidi="ar"/>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00" w:lineRule="exact"/>
              <w:ind w:left="0" w:leftChars="0" w:right="0" w:rightChars="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
              </w:rPr>
              <w:t>完全达到或优于</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lang w:eastAsia="zh"/>
              </w:rPr>
              <w:t>文件要求：</w:t>
            </w:r>
            <w:r>
              <w:rPr>
                <w:rFonts w:hint="eastAsia" w:ascii="仿宋" w:hAnsi="仿宋" w:eastAsia="仿宋" w:cs="仿宋"/>
                <w:color w:val="000000"/>
                <w:sz w:val="24"/>
                <w:szCs w:val="24"/>
                <w:highlight w:val="none"/>
                <w:lang w:val="en-US" w:eastAsia="zh-CN"/>
              </w:rPr>
              <w:t>8-10</w:t>
            </w:r>
            <w:r>
              <w:rPr>
                <w:rFonts w:hint="eastAsia" w:ascii="仿宋" w:hAnsi="仿宋" w:eastAsia="仿宋" w:cs="仿宋"/>
                <w:color w:val="000000"/>
                <w:sz w:val="24"/>
                <w:szCs w:val="24"/>
                <w:highlight w:val="none"/>
                <w:lang w:eastAsia="zh"/>
              </w:rPr>
              <w:t>，较好达到要求：</w:t>
            </w:r>
            <w:r>
              <w:rPr>
                <w:rFonts w:hint="eastAsia" w:ascii="仿宋" w:hAnsi="仿宋" w:eastAsia="仿宋" w:cs="仿宋"/>
                <w:color w:val="000000"/>
                <w:sz w:val="24"/>
                <w:szCs w:val="24"/>
                <w:highlight w:val="none"/>
                <w:lang w:val="en-US" w:eastAsia="zh-CN"/>
              </w:rPr>
              <w:t>4-7</w:t>
            </w:r>
            <w:r>
              <w:rPr>
                <w:rFonts w:hint="eastAsia" w:ascii="仿宋" w:hAnsi="仿宋" w:eastAsia="仿宋" w:cs="仿宋"/>
                <w:color w:val="000000"/>
                <w:sz w:val="24"/>
                <w:szCs w:val="24"/>
                <w:highlight w:val="none"/>
                <w:lang w:eastAsia="zh"/>
              </w:rPr>
              <w:t>，基本达到要求：</w:t>
            </w:r>
            <w:r>
              <w:rPr>
                <w:rFonts w:hint="default" w:ascii="仿宋" w:hAnsi="仿宋" w:eastAsia="仿宋" w:cs="仿宋"/>
                <w:color w:val="000000"/>
                <w:sz w:val="24"/>
                <w:szCs w:val="24"/>
                <w:highlight w:val="none"/>
                <w:lang w:eastAsia="zh"/>
              </w:rPr>
              <w:t>0-</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p>
        </w:tc>
      </w:tr>
      <w:tr>
        <w:tblPrEx>
          <w:tblCellMar>
            <w:top w:w="0" w:type="dxa"/>
            <w:left w:w="108" w:type="dxa"/>
            <w:bottom w:w="0" w:type="dxa"/>
            <w:right w:w="108" w:type="dxa"/>
          </w:tblCellMar>
        </w:tblPrEx>
        <w:trPr>
          <w:trHeight w:val="964" w:hRule="atLeast"/>
          <w:jc w:val="center"/>
        </w:trPr>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价格</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30</w:t>
            </w:r>
            <w:r>
              <w:rPr>
                <w:rFonts w:hint="default" w:ascii="仿宋" w:hAnsi="仿宋" w:eastAsia="仿宋" w:cs="仿宋"/>
                <w:color w:val="000000"/>
                <w:kern w:val="0"/>
                <w:sz w:val="24"/>
                <w:szCs w:val="24"/>
                <w:highlight w:val="none"/>
                <w:lang w:bidi="ar"/>
              </w:rPr>
              <w:t>%</w:t>
            </w:r>
            <w:r>
              <w:rPr>
                <w:rFonts w:hint="eastAsia" w:ascii="仿宋" w:hAnsi="仿宋" w:eastAsia="仿宋" w:cs="仿宋"/>
                <w:color w:val="000000"/>
                <w:kern w:val="0"/>
                <w:sz w:val="24"/>
                <w:szCs w:val="24"/>
                <w:highlight w:val="none"/>
                <w:lang w:bidi="ar"/>
              </w:rPr>
              <w:t>）</w:t>
            </w:r>
          </w:p>
        </w:tc>
        <w:tc>
          <w:tcPr>
            <w:tcW w:w="3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both"/>
              <w:textAlignment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供应商需提供阶梯式流量报价单价，采购人根据预估流量和单价</w:t>
            </w:r>
            <w:r>
              <w:rPr>
                <w:rFonts w:hint="eastAsia" w:ascii="仿宋" w:hAnsi="仿宋" w:eastAsia="仿宋" w:cs="仿宋"/>
                <w:color w:val="000000"/>
                <w:sz w:val="24"/>
                <w:szCs w:val="24"/>
                <w:highlight w:val="none"/>
                <w:lang w:val="en-US" w:eastAsia="zh-CN"/>
              </w:rPr>
              <w:t>计算每月消费金额</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每月预估流量为8TB,https连接数6千万次，无QUIC访问请求、无APK动态打包请求、无实时日志投递需求</w:t>
            </w:r>
            <w:r>
              <w:rPr>
                <w:rFonts w:hint="eastAsia" w:ascii="仿宋" w:hAnsi="仿宋" w:eastAsia="仿宋" w:cs="仿宋"/>
                <w:color w:val="000000"/>
                <w:sz w:val="24"/>
                <w:szCs w:val="24"/>
                <w:highlight w:val="none"/>
                <w:lang w:eastAsia="zh-CN"/>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30</w:t>
            </w:r>
            <w:r>
              <w:rPr>
                <w:rFonts w:hint="default" w:ascii="仿宋" w:hAnsi="仿宋" w:eastAsia="仿宋" w:cs="仿宋"/>
                <w:color w:val="000000"/>
                <w:kern w:val="0"/>
                <w:sz w:val="24"/>
                <w:szCs w:val="24"/>
                <w:highlight w:val="none"/>
                <w:lang w:bidi="ar"/>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价格分以最低有效报价作为基准价，其价格为满分。其他供应商的价格分按公式计算：投标报价得分</w:t>
            </w:r>
            <w:r>
              <w:rPr>
                <w:rFonts w:hint="eastAsia" w:ascii="仿宋" w:hAnsi="仿宋" w:eastAsia="仿宋" w:cs="仿宋"/>
                <w:color w:val="000000"/>
                <w:sz w:val="24"/>
                <w:szCs w:val="24"/>
                <w:highlight w:val="none"/>
                <w:lang w:val="en-US" w:eastAsia="zh-CN"/>
              </w:rPr>
              <w:t>=（评标基准价÷投标报价）x价格权值x100</w:t>
            </w:r>
          </w:p>
        </w:tc>
      </w:tr>
    </w:tbl>
    <w:p>
      <w:pPr>
        <w:pStyle w:val="19"/>
        <w:widowControl/>
        <w:numPr>
          <w:ilvl w:val="-1"/>
          <w:numId w:val="0"/>
        </w:numPr>
        <w:spacing w:line="600" w:lineRule="exact"/>
        <w:rPr>
          <w:rFonts w:hint="eastAsia" w:ascii="仿宋_GB2312" w:hAnsi="黑体" w:eastAsia="仿宋_GB2312"/>
          <w:color w:val="auto"/>
          <w:sz w:val="28"/>
          <w:szCs w:val="28"/>
          <w:highlight w:val="none"/>
          <w:lang w:val="en-US" w:eastAsia="zh-CN"/>
        </w:rPr>
      </w:pPr>
    </w:p>
    <w:p>
      <w:pPr>
        <w:pStyle w:val="19"/>
        <w:widowControl/>
        <w:numPr>
          <w:ilvl w:val="0"/>
          <w:numId w:val="1"/>
        </w:numPr>
        <w:spacing w:line="600" w:lineRule="exact"/>
        <w:ind w:firstLineChars="0"/>
        <w:jc w:val="center"/>
        <w:outlineLvl w:val="0"/>
        <w:rPr>
          <w:rFonts w:ascii="仿宋_GB2312" w:hAnsi="黑体" w:eastAsia="仿宋_GB2312"/>
          <w:b/>
          <w:sz w:val="28"/>
          <w:szCs w:val="28"/>
          <w:highlight w:val="none"/>
        </w:rPr>
      </w:pPr>
      <w:bookmarkStart w:id="12" w:name="_Toc11603"/>
      <w:r>
        <w:rPr>
          <w:rFonts w:hint="eastAsia" w:ascii="仿宋_GB2312" w:hAnsi="黑体" w:eastAsia="仿宋_GB2312"/>
          <w:b/>
          <w:sz w:val="28"/>
          <w:szCs w:val="28"/>
          <w:highlight w:val="none"/>
        </w:rPr>
        <w:t>响应文件要求</w:t>
      </w:r>
      <w:bookmarkEnd w:id="12"/>
    </w:p>
    <w:p>
      <w:pPr>
        <w:pStyle w:val="19"/>
        <w:widowControl/>
        <w:numPr>
          <w:ilvl w:val="0"/>
          <w:numId w:val="0"/>
        </w:numPr>
        <w:spacing w:line="600" w:lineRule="exact"/>
        <w:ind w:leftChars="0"/>
        <w:jc w:val="both"/>
        <w:outlineLvl w:val="9"/>
        <w:rPr>
          <w:rFonts w:ascii="仿宋_GB2312" w:hAnsi="黑体" w:eastAsia="仿宋_GB2312"/>
          <w:b/>
          <w:sz w:val="28"/>
          <w:szCs w:val="28"/>
          <w:highlight w:val="none"/>
        </w:rPr>
      </w:pPr>
    </w:p>
    <w:p>
      <w:pPr>
        <w:pStyle w:val="19"/>
        <w:numPr>
          <w:ilvl w:val="0"/>
          <w:numId w:val="8"/>
        </w:numPr>
        <w:spacing w:line="600" w:lineRule="exact"/>
        <w:ind w:left="840" w:leftChars="0" w:firstLineChars="0"/>
        <w:outlineLvl w:val="1"/>
        <w:rPr>
          <w:rFonts w:ascii="仿宋_GB2312" w:hAnsi="黑体" w:eastAsia="仿宋_GB2312"/>
          <w:b/>
          <w:bCs/>
          <w:sz w:val="28"/>
          <w:szCs w:val="28"/>
          <w:highlight w:val="none"/>
        </w:rPr>
      </w:pPr>
      <w:bookmarkStart w:id="13" w:name="_Toc21217"/>
      <w:r>
        <w:rPr>
          <w:rFonts w:hint="eastAsia" w:ascii="仿宋_GB2312" w:hAnsi="黑体" w:eastAsia="仿宋_GB2312"/>
          <w:b/>
          <w:bCs/>
          <w:sz w:val="28"/>
          <w:szCs w:val="28"/>
          <w:highlight w:val="none"/>
        </w:rPr>
        <w:t>响应文件编制</w:t>
      </w:r>
      <w:bookmarkEnd w:id="13"/>
    </w:p>
    <w:p>
      <w:pPr>
        <w:pStyle w:val="19"/>
        <w:numPr>
          <w:ilvl w:val="0"/>
          <w:numId w:val="9"/>
        </w:numPr>
        <w:spacing w:line="600" w:lineRule="exact"/>
        <w:ind w:left="840" w:leftChars="0" w:firstLineChars="0"/>
        <w:rPr>
          <w:rFonts w:ascii="仿宋_GB2312" w:hAnsi="黑体" w:eastAsia="仿宋_GB2312"/>
          <w:sz w:val="28"/>
          <w:szCs w:val="28"/>
          <w:highlight w:val="none"/>
        </w:rPr>
      </w:pPr>
      <w:r>
        <w:rPr>
          <w:rFonts w:hint="eastAsia" w:ascii="仿宋_GB2312" w:hAnsi="黑体" w:eastAsia="仿宋_GB2312"/>
          <w:sz w:val="28"/>
          <w:szCs w:val="28"/>
          <w:highlight w:val="none"/>
        </w:rPr>
        <w:t>供应商响应文件需包含以下部分：</w:t>
      </w:r>
    </w:p>
    <w:p>
      <w:pPr>
        <w:pStyle w:val="19"/>
        <w:numPr>
          <w:ilvl w:val="-1"/>
          <w:numId w:val="0"/>
        </w:numPr>
        <w:spacing w:line="600" w:lineRule="exact"/>
        <w:ind w:left="420" w:leftChars="0" w:firstLine="562" w:firstLineChars="200"/>
        <w:rPr>
          <w:rFonts w:ascii="仿宋_GB2312" w:hAnsi="黑体" w:eastAsia="仿宋_GB2312"/>
          <w:b/>
          <w:bCs/>
          <w:color w:val="auto"/>
          <w:sz w:val="28"/>
          <w:szCs w:val="28"/>
          <w:highlight w:val="none"/>
        </w:rPr>
      </w:pPr>
      <w:r>
        <w:rPr>
          <w:rFonts w:hint="eastAsia" w:ascii="仿宋_GB2312" w:hAnsi="黑体" w:eastAsia="仿宋_GB2312"/>
          <w:b/>
          <w:bCs/>
          <w:sz w:val="28"/>
          <w:szCs w:val="28"/>
          <w:highlight w:val="none"/>
        </w:rPr>
        <w:t>根据第</w:t>
      </w:r>
      <w:r>
        <w:rPr>
          <w:rFonts w:hint="eastAsia" w:ascii="仿宋_GB2312" w:hAnsi="黑体" w:eastAsia="仿宋_GB2312"/>
          <w:b/>
          <w:bCs/>
          <w:sz w:val="28"/>
          <w:szCs w:val="28"/>
          <w:highlight w:val="none"/>
          <w:lang w:val="en-US" w:eastAsia="zh-CN"/>
        </w:rPr>
        <w:t>三</w:t>
      </w:r>
      <w:r>
        <w:rPr>
          <w:rFonts w:hint="eastAsia" w:ascii="仿宋_GB2312" w:hAnsi="黑体" w:eastAsia="仿宋_GB2312"/>
          <w:b/>
          <w:bCs/>
          <w:sz w:val="28"/>
          <w:szCs w:val="28"/>
          <w:highlight w:val="none"/>
        </w:rPr>
        <w:t>章</w:t>
      </w:r>
      <w:r>
        <w:rPr>
          <w:rFonts w:hint="eastAsia" w:ascii="仿宋_GB2312" w:hAnsi="黑体" w:eastAsia="仿宋_GB2312"/>
          <w:b/>
          <w:bCs/>
          <w:sz w:val="28"/>
          <w:szCs w:val="28"/>
          <w:highlight w:val="none"/>
          <w:lang w:val="en-US" w:eastAsia="zh-CN"/>
        </w:rPr>
        <w:t>评分表中评分指标要求，逐项应答具体技术参数</w:t>
      </w:r>
      <w:r>
        <w:rPr>
          <w:rFonts w:hint="eastAsia" w:ascii="仿宋_GB2312" w:hAnsi="黑体" w:eastAsia="仿宋_GB2312"/>
          <w:b/>
          <w:bCs/>
          <w:color w:val="auto"/>
          <w:sz w:val="28"/>
          <w:szCs w:val="28"/>
          <w:highlight w:val="none"/>
          <w:lang w:val="en-US" w:eastAsia="zh-CN"/>
        </w:rPr>
        <w:t>指标或提供对应证明材料。</w:t>
      </w:r>
    </w:p>
    <w:p>
      <w:pPr>
        <w:pStyle w:val="19"/>
        <w:numPr>
          <w:ilvl w:val="0"/>
          <w:numId w:val="9"/>
        </w:numPr>
        <w:spacing w:line="600" w:lineRule="exact"/>
        <w:ind w:left="420" w:leftChars="0" w:firstLine="0" w:firstLineChars="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响</w:t>
      </w:r>
      <w:r>
        <w:rPr>
          <w:rFonts w:hint="default" w:ascii="仿宋_GB2312" w:hAnsi="宋体" w:eastAsia="仿宋_GB2312" w:cs="仿宋_GB2312"/>
          <w:color w:val="auto"/>
          <w:kern w:val="2"/>
          <w:sz w:val="28"/>
          <w:szCs w:val="28"/>
          <w:lang w:val="en-US" w:eastAsia="zh-CN" w:bidi="ar"/>
        </w:rPr>
        <w:t>应文件中的报价部分，须加盖供应商公章，或提交官方渠道出具的有效证明材料。</w:t>
      </w:r>
    </w:p>
    <w:p>
      <w:pPr>
        <w:pStyle w:val="19"/>
        <w:numPr>
          <w:ilvl w:val="0"/>
          <w:numId w:val="9"/>
        </w:numPr>
        <w:spacing w:line="600" w:lineRule="exact"/>
        <w:ind w:left="420" w:leftChars="0" w:firstLine="0" w:firstLineChars="0"/>
        <w:rPr>
          <w:rFonts w:ascii="仿宋_GB2312" w:hAnsi="黑体" w:eastAsia="仿宋_GB2312"/>
          <w:sz w:val="28"/>
          <w:szCs w:val="28"/>
          <w:highlight w:val="none"/>
        </w:rPr>
      </w:pPr>
      <w:r>
        <w:rPr>
          <w:rFonts w:hint="eastAsia" w:ascii="仿宋_GB2312" w:hAnsi="黑体" w:eastAsia="仿宋_GB2312"/>
          <w:sz w:val="28"/>
          <w:szCs w:val="28"/>
          <w:highlight w:val="none"/>
          <w:lang w:val="en-US" w:eastAsia="zh-CN"/>
        </w:rPr>
        <w:t>供应商可邮件响应文件并通过电话参与磋商，也可以现场参加磋商会议。</w:t>
      </w:r>
      <w:r>
        <w:rPr>
          <w:rFonts w:hint="eastAsia" w:ascii="仿宋_GB2312" w:hAnsi="黑体" w:eastAsia="仿宋_GB2312"/>
          <w:sz w:val="28"/>
          <w:szCs w:val="28"/>
          <w:highlight w:val="none"/>
          <w:lang w:eastAsia="zh-CN"/>
        </w:rPr>
        <w:t>有二次报价</w:t>
      </w:r>
      <w:bookmarkStart w:id="16" w:name="_GoBack"/>
      <w:bookmarkEnd w:id="16"/>
      <w:r>
        <w:rPr>
          <w:rFonts w:hint="eastAsia" w:ascii="仿宋_GB2312" w:hAnsi="黑体" w:eastAsia="仿宋_GB2312"/>
          <w:sz w:val="28"/>
          <w:szCs w:val="28"/>
          <w:highlight w:val="none"/>
          <w:lang w:eastAsia="zh-CN"/>
        </w:rPr>
        <w:t>需求的</w:t>
      </w:r>
      <w:r>
        <w:rPr>
          <w:rFonts w:hint="eastAsia" w:ascii="仿宋_GB2312" w:hAnsi="黑体" w:eastAsia="仿宋_GB2312"/>
          <w:sz w:val="28"/>
          <w:szCs w:val="28"/>
          <w:highlight w:val="none"/>
          <w:lang w:val="en-US" w:eastAsia="zh-CN"/>
        </w:rPr>
        <w:t>供应商</w:t>
      </w:r>
      <w:r>
        <w:rPr>
          <w:rFonts w:hint="eastAsia" w:ascii="仿宋_GB2312" w:hAnsi="黑体" w:eastAsia="仿宋_GB2312"/>
          <w:sz w:val="28"/>
          <w:szCs w:val="28"/>
          <w:highlight w:val="none"/>
          <w:lang w:eastAsia="zh-CN"/>
        </w:rPr>
        <w:t>可</w:t>
      </w:r>
      <w:r>
        <w:rPr>
          <w:rFonts w:hint="eastAsia" w:ascii="仿宋_GB2312" w:hAnsi="黑体" w:eastAsia="仿宋_GB2312"/>
          <w:sz w:val="28"/>
          <w:szCs w:val="28"/>
          <w:highlight w:val="none"/>
          <w:lang w:val="en-US" w:eastAsia="zh-CN"/>
        </w:rPr>
        <w:t>在参加</w:t>
      </w:r>
      <w:r>
        <w:rPr>
          <w:rFonts w:hint="eastAsia" w:ascii="仿宋_GB2312" w:hAnsi="黑体" w:eastAsia="仿宋_GB2312"/>
          <w:sz w:val="28"/>
          <w:szCs w:val="28"/>
          <w:highlight w:val="none"/>
          <w:lang w:eastAsia="zh-CN"/>
        </w:rPr>
        <w:t>磋商会议</w:t>
      </w:r>
      <w:r>
        <w:rPr>
          <w:rFonts w:hint="eastAsia" w:ascii="仿宋_GB2312" w:hAnsi="黑体" w:eastAsia="仿宋_GB2312"/>
          <w:sz w:val="28"/>
          <w:szCs w:val="28"/>
          <w:highlight w:val="none"/>
          <w:lang w:val="en-US" w:eastAsia="zh-CN"/>
        </w:rPr>
        <w:t>时</w:t>
      </w:r>
      <w:r>
        <w:rPr>
          <w:rFonts w:hint="eastAsia" w:ascii="仿宋_GB2312" w:hAnsi="黑体" w:eastAsia="仿宋_GB2312"/>
          <w:sz w:val="28"/>
          <w:szCs w:val="28"/>
          <w:highlight w:val="none"/>
          <w:lang w:eastAsia="zh-CN"/>
        </w:rPr>
        <w:t>携带已盖章的报价单，磋商会议结束后进行二次报价（最终报价）。</w:t>
      </w:r>
    </w:p>
    <w:p>
      <w:pPr>
        <w:pStyle w:val="19"/>
        <w:numPr>
          <w:ilvl w:val="0"/>
          <w:numId w:val="8"/>
        </w:numPr>
        <w:spacing w:line="600" w:lineRule="exact"/>
        <w:ind w:left="840" w:leftChars="0" w:firstLineChars="0"/>
        <w:outlineLvl w:val="1"/>
        <w:rPr>
          <w:rFonts w:ascii="仿宋_GB2312" w:hAnsi="黑体" w:eastAsia="仿宋_GB2312"/>
          <w:b/>
          <w:bCs/>
          <w:sz w:val="28"/>
          <w:szCs w:val="28"/>
          <w:highlight w:val="none"/>
        </w:rPr>
      </w:pPr>
      <w:bookmarkStart w:id="14" w:name="_Toc31459"/>
      <w:r>
        <w:rPr>
          <w:rFonts w:hint="eastAsia" w:ascii="仿宋_GB2312" w:hAnsi="黑体" w:eastAsia="仿宋_GB2312"/>
          <w:b/>
          <w:bCs/>
          <w:sz w:val="28"/>
          <w:szCs w:val="28"/>
          <w:highlight w:val="none"/>
        </w:rPr>
        <w:t>响应文件有效期</w:t>
      </w:r>
      <w:bookmarkEnd w:id="14"/>
    </w:p>
    <w:p>
      <w:pPr>
        <w:pStyle w:val="19"/>
        <w:widowControl/>
        <w:spacing w:line="600" w:lineRule="exact"/>
        <w:ind w:firstLine="560"/>
        <w:rPr>
          <w:rFonts w:ascii="仿宋_GB2312" w:hAnsi="黑体" w:eastAsia="仿宋_GB2312"/>
          <w:sz w:val="28"/>
          <w:szCs w:val="28"/>
          <w:highlight w:val="none"/>
        </w:rPr>
      </w:pPr>
      <w:r>
        <w:rPr>
          <w:rFonts w:hint="eastAsia" w:ascii="仿宋_GB2312" w:hAnsi="黑体" w:eastAsia="仿宋_GB2312"/>
          <w:sz w:val="28"/>
          <w:szCs w:val="28"/>
          <w:highlight w:val="none"/>
        </w:rPr>
        <w:t>有效期至竞争性磋商结束之日，对成交供应商，延长至合同执行完毕时止。</w:t>
      </w:r>
    </w:p>
    <w:p>
      <w:pPr>
        <w:pStyle w:val="19"/>
        <w:numPr>
          <w:ilvl w:val="0"/>
          <w:numId w:val="8"/>
        </w:numPr>
        <w:spacing w:line="600" w:lineRule="exact"/>
        <w:ind w:left="840" w:leftChars="0" w:firstLineChars="0"/>
        <w:outlineLvl w:val="1"/>
        <w:rPr>
          <w:rFonts w:ascii="仿宋_GB2312" w:hAnsi="黑体" w:eastAsia="仿宋_GB2312"/>
          <w:b/>
          <w:bCs/>
          <w:sz w:val="28"/>
          <w:szCs w:val="28"/>
          <w:highlight w:val="none"/>
        </w:rPr>
      </w:pPr>
      <w:bookmarkStart w:id="15" w:name="_Toc20168"/>
      <w:r>
        <w:rPr>
          <w:rFonts w:hint="eastAsia" w:ascii="仿宋_GB2312" w:hAnsi="黑体" w:eastAsia="仿宋_GB2312"/>
          <w:b/>
          <w:bCs/>
          <w:sz w:val="28"/>
          <w:szCs w:val="28"/>
          <w:highlight w:val="none"/>
        </w:rPr>
        <w:t>响应文件递交</w:t>
      </w:r>
      <w:bookmarkEnd w:id="15"/>
    </w:p>
    <w:p>
      <w:pPr>
        <w:widowControl/>
        <w:spacing w:line="600" w:lineRule="exact"/>
        <w:ind w:firstLine="560" w:firstLineChars="200"/>
        <w:jc w:val="left"/>
        <w:rPr>
          <w:rFonts w:hint="eastAsia" w:ascii="仿宋_GB2312" w:hAnsi="黑体" w:eastAsia="仿宋_GB2312"/>
          <w:sz w:val="28"/>
          <w:szCs w:val="28"/>
          <w:highlight w:val="none"/>
        </w:rPr>
      </w:pPr>
      <w:r>
        <w:rPr>
          <w:rFonts w:hint="eastAsia" w:ascii="仿宋_GB2312" w:hAnsi="黑体" w:eastAsia="仿宋_GB2312"/>
          <w:sz w:val="28"/>
          <w:szCs w:val="28"/>
          <w:highlight w:val="none"/>
        </w:rPr>
        <w:t>供应商应</w:t>
      </w:r>
      <w:r>
        <w:rPr>
          <w:rFonts w:hint="eastAsia" w:ascii="仿宋_GB2312" w:hAnsi="黑体" w:eastAsia="仿宋_GB2312"/>
          <w:sz w:val="28"/>
          <w:szCs w:val="28"/>
          <w:highlight w:val="none"/>
          <w:lang w:eastAsia="zh-CN"/>
        </w:rPr>
        <w:t>于磋商当天递交</w:t>
      </w:r>
      <w:r>
        <w:rPr>
          <w:rFonts w:hint="eastAsia" w:ascii="仿宋_GB2312" w:hAnsi="黑体" w:eastAsia="仿宋_GB2312"/>
          <w:sz w:val="28"/>
          <w:szCs w:val="28"/>
          <w:highlight w:val="none"/>
        </w:rPr>
        <w:t>响应文件。在截止时间后送达的响应文件为无效文件，采购人将予以拒收。</w:t>
      </w:r>
    </w:p>
    <w:sectPr>
      <w:footerReference r:id="rId5" w:type="first"/>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Optimum">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ACF3C50" w:usb2="00000016" w:usb3="00000000" w:csb0="0004001F"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417665"/>
      <w:docPartObj>
        <w:docPartGallery w:val="autotext"/>
      </w:docPartObj>
    </w:sdtPr>
    <w:sdtContent>
      <w:p>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FBB1F"/>
    <w:multiLevelType w:val="singleLevel"/>
    <w:tmpl w:val="B6FFBB1F"/>
    <w:lvl w:ilvl="0" w:tentative="0">
      <w:start w:val="1"/>
      <w:numFmt w:val="chineseCounting"/>
      <w:suff w:val="nothing"/>
      <w:lvlText w:val="%1、"/>
      <w:lvlJc w:val="left"/>
      <w:pPr>
        <w:ind w:left="0" w:firstLine="420"/>
      </w:pPr>
      <w:rPr>
        <w:rFonts w:hint="eastAsia"/>
      </w:rPr>
    </w:lvl>
  </w:abstractNum>
  <w:abstractNum w:abstractNumId="1">
    <w:nsid w:val="FB7EFDF4"/>
    <w:multiLevelType w:val="singleLevel"/>
    <w:tmpl w:val="FB7EFDF4"/>
    <w:lvl w:ilvl="0" w:tentative="0">
      <w:start w:val="1"/>
      <w:numFmt w:val="decimal"/>
      <w:suff w:val="nothing"/>
      <w:lvlText w:val="%1．"/>
      <w:lvlJc w:val="left"/>
      <w:pPr>
        <w:ind w:left="0" w:firstLine="400"/>
      </w:pPr>
      <w:rPr>
        <w:rFonts w:hint="default"/>
      </w:rPr>
    </w:lvl>
  </w:abstractNum>
  <w:abstractNum w:abstractNumId="2">
    <w:nsid w:val="FBFFDC37"/>
    <w:multiLevelType w:val="singleLevel"/>
    <w:tmpl w:val="FBFFDC37"/>
    <w:lvl w:ilvl="0" w:tentative="0">
      <w:start w:val="1"/>
      <w:numFmt w:val="decimal"/>
      <w:suff w:val="nothing"/>
      <w:lvlText w:val="%1．"/>
      <w:lvlJc w:val="left"/>
      <w:pPr>
        <w:ind w:left="0" w:firstLine="400"/>
      </w:pPr>
      <w:rPr>
        <w:rFonts w:hint="default"/>
      </w:rPr>
    </w:lvl>
  </w:abstractNum>
  <w:abstractNum w:abstractNumId="3">
    <w:nsid w:val="FF5BF341"/>
    <w:multiLevelType w:val="singleLevel"/>
    <w:tmpl w:val="FF5BF341"/>
    <w:lvl w:ilvl="0" w:tentative="0">
      <w:start w:val="1"/>
      <w:numFmt w:val="decimal"/>
      <w:suff w:val="nothing"/>
      <w:lvlText w:val="%1．"/>
      <w:lvlJc w:val="left"/>
      <w:pPr>
        <w:ind w:left="0" w:firstLine="400"/>
      </w:pPr>
      <w:rPr>
        <w:rFonts w:hint="default"/>
      </w:rPr>
    </w:lvl>
  </w:abstractNum>
  <w:abstractNum w:abstractNumId="4">
    <w:nsid w:val="19CD74E4"/>
    <w:multiLevelType w:val="multilevel"/>
    <w:tmpl w:val="19CD74E4"/>
    <w:lvl w:ilvl="0" w:tentative="0">
      <w:start w:val="1"/>
      <w:numFmt w:val="chineseCountingThousand"/>
      <w:lvlText w:val="(%1)"/>
      <w:lvlJc w:val="left"/>
      <w:pPr>
        <w:tabs>
          <w:tab w:val="left" w:pos="420"/>
        </w:tabs>
        <w:ind w:left="840" w:hanging="420"/>
      </w:p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5">
    <w:nsid w:val="4AFA1C50"/>
    <w:multiLevelType w:val="multilevel"/>
    <w:tmpl w:val="4AFA1C50"/>
    <w:lvl w:ilvl="0" w:tentative="0">
      <w:start w:val="1"/>
      <w:numFmt w:val="chineseCountingThousand"/>
      <w:lvlText w:val="%1、"/>
      <w:lvlJc w:val="left"/>
      <w:pPr>
        <w:tabs>
          <w:tab w:val="left" w:pos="420"/>
        </w:tabs>
        <w:ind w:left="840" w:hanging="420"/>
      </w:p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6">
    <w:nsid w:val="65CE6123"/>
    <w:multiLevelType w:val="multilevel"/>
    <w:tmpl w:val="65CE6123"/>
    <w:lvl w:ilvl="0" w:tentative="0">
      <w:start w:val="1"/>
      <w:numFmt w:val="chineseCountingThousand"/>
      <w:lvlText w:val="%1、"/>
      <w:lvlJc w:val="left"/>
      <w:pPr>
        <w:tabs>
          <w:tab w:val="left" w:pos="420"/>
        </w:tabs>
        <w:ind w:left="840" w:hanging="420"/>
      </w:p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7">
    <w:nsid w:val="688D2683"/>
    <w:multiLevelType w:val="multilevel"/>
    <w:tmpl w:val="688D2683"/>
    <w:lvl w:ilvl="0" w:tentative="0">
      <w:start w:val="1"/>
      <w:numFmt w:val="japaneseCounting"/>
      <w:lvlText w:val="第%1章"/>
      <w:lvlJc w:val="left"/>
      <w:pPr>
        <w:ind w:left="1050" w:hanging="10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BFDFF7F"/>
    <w:multiLevelType w:val="singleLevel"/>
    <w:tmpl w:val="7BFDFF7F"/>
    <w:lvl w:ilvl="0" w:tentative="0">
      <w:start w:val="1"/>
      <w:numFmt w:val="chineseCounting"/>
      <w:suff w:val="nothing"/>
      <w:lvlText w:val="%1、"/>
      <w:lvlJc w:val="left"/>
      <w:pPr>
        <w:ind w:left="0" w:firstLine="567"/>
      </w:pPr>
      <w:rPr>
        <w:rFonts w:hint="eastAsia"/>
      </w:rPr>
    </w:lvl>
  </w:abstractNum>
  <w:num w:numId="1">
    <w:abstractNumId w:val="7"/>
  </w:num>
  <w:num w:numId="2">
    <w:abstractNumId w:val="8"/>
  </w:num>
  <w:num w:numId="3">
    <w:abstractNumId w:val="3"/>
  </w:num>
  <w:num w:numId="4">
    <w:abstractNumId w:val="2"/>
  </w:num>
  <w:num w:numId="5">
    <w:abstractNumId w:val="0"/>
  </w:num>
  <w:num w:numId="6">
    <w:abstractNumId w:val="6"/>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jgyNzA2NjgwOWZkMTAzZjkzMWRmZjY2ODUwYTEifQ=="/>
  </w:docVars>
  <w:rsids>
    <w:rsidRoot w:val="0070291F"/>
    <w:rsid w:val="00027AB8"/>
    <w:rsid w:val="0004264B"/>
    <w:rsid w:val="0006715A"/>
    <w:rsid w:val="00071427"/>
    <w:rsid w:val="000809C2"/>
    <w:rsid w:val="00081F21"/>
    <w:rsid w:val="00082390"/>
    <w:rsid w:val="00091C30"/>
    <w:rsid w:val="000949CC"/>
    <w:rsid w:val="000B5182"/>
    <w:rsid w:val="000B6637"/>
    <w:rsid w:val="000C6C05"/>
    <w:rsid w:val="001335BD"/>
    <w:rsid w:val="001420B7"/>
    <w:rsid w:val="00142BAC"/>
    <w:rsid w:val="001739A2"/>
    <w:rsid w:val="001C1CAC"/>
    <w:rsid w:val="001E5154"/>
    <w:rsid w:val="001F3D88"/>
    <w:rsid w:val="00217834"/>
    <w:rsid w:val="00240A60"/>
    <w:rsid w:val="0025092D"/>
    <w:rsid w:val="00272D8F"/>
    <w:rsid w:val="002772BE"/>
    <w:rsid w:val="00285C5D"/>
    <w:rsid w:val="00294C99"/>
    <w:rsid w:val="002A094E"/>
    <w:rsid w:val="002A10A0"/>
    <w:rsid w:val="002A5DCB"/>
    <w:rsid w:val="002C131F"/>
    <w:rsid w:val="002C3DCC"/>
    <w:rsid w:val="002D0238"/>
    <w:rsid w:val="00300268"/>
    <w:rsid w:val="00317795"/>
    <w:rsid w:val="00355E4B"/>
    <w:rsid w:val="003563C8"/>
    <w:rsid w:val="00360487"/>
    <w:rsid w:val="00364923"/>
    <w:rsid w:val="00366CA9"/>
    <w:rsid w:val="00372C5C"/>
    <w:rsid w:val="00376FEB"/>
    <w:rsid w:val="003823B0"/>
    <w:rsid w:val="00411F3B"/>
    <w:rsid w:val="00431D14"/>
    <w:rsid w:val="00451304"/>
    <w:rsid w:val="0047244F"/>
    <w:rsid w:val="00480A32"/>
    <w:rsid w:val="00491FEE"/>
    <w:rsid w:val="004F137C"/>
    <w:rsid w:val="00545B71"/>
    <w:rsid w:val="005603BE"/>
    <w:rsid w:val="00561A4F"/>
    <w:rsid w:val="00564C26"/>
    <w:rsid w:val="00566FF4"/>
    <w:rsid w:val="005717D7"/>
    <w:rsid w:val="005908BC"/>
    <w:rsid w:val="005A63F0"/>
    <w:rsid w:val="005C5498"/>
    <w:rsid w:val="005F29A3"/>
    <w:rsid w:val="005F3DA1"/>
    <w:rsid w:val="005F6BAB"/>
    <w:rsid w:val="0060213A"/>
    <w:rsid w:val="00610531"/>
    <w:rsid w:val="00614232"/>
    <w:rsid w:val="006212B2"/>
    <w:rsid w:val="0062131C"/>
    <w:rsid w:val="00654CAB"/>
    <w:rsid w:val="00672C26"/>
    <w:rsid w:val="00677ACE"/>
    <w:rsid w:val="006875E8"/>
    <w:rsid w:val="006A0672"/>
    <w:rsid w:val="006A41EE"/>
    <w:rsid w:val="006D7A75"/>
    <w:rsid w:val="006F36D4"/>
    <w:rsid w:val="0070291F"/>
    <w:rsid w:val="00757995"/>
    <w:rsid w:val="007674C2"/>
    <w:rsid w:val="007928BD"/>
    <w:rsid w:val="007947ED"/>
    <w:rsid w:val="00794AD4"/>
    <w:rsid w:val="0079659C"/>
    <w:rsid w:val="007C160D"/>
    <w:rsid w:val="007C551A"/>
    <w:rsid w:val="007F5116"/>
    <w:rsid w:val="00842273"/>
    <w:rsid w:val="00855C53"/>
    <w:rsid w:val="0085770A"/>
    <w:rsid w:val="008832CA"/>
    <w:rsid w:val="008874CA"/>
    <w:rsid w:val="008A1937"/>
    <w:rsid w:val="008A5903"/>
    <w:rsid w:val="008C4DE6"/>
    <w:rsid w:val="008D3F27"/>
    <w:rsid w:val="008E1CFD"/>
    <w:rsid w:val="009022B4"/>
    <w:rsid w:val="00915312"/>
    <w:rsid w:val="00920AA9"/>
    <w:rsid w:val="009240F4"/>
    <w:rsid w:val="0094251B"/>
    <w:rsid w:val="00945D1F"/>
    <w:rsid w:val="009474B7"/>
    <w:rsid w:val="00961FA0"/>
    <w:rsid w:val="009A6CA7"/>
    <w:rsid w:val="009B39CA"/>
    <w:rsid w:val="009C15BA"/>
    <w:rsid w:val="009C68A5"/>
    <w:rsid w:val="009E59E7"/>
    <w:rsid w:val="009F0417"/>
    <w:rsid w:val="009F67AE"/>
    <w:rsid w:val="00A32715"/>
    <w:rsid w:val="00A34932"/>
    <w:rsid w:val="00A873B0"/>
    <w:rsid w:val="00A90F73"/>
    <w:rsid w:val="00A921DD"/>
    <w:rsid w:val="00A9786C"/>
    <w:rsid w:val="00AB58D2"/>
    <w:rsid w:val="00AC6794"/>
    <w:rsid w:val="00AE2BBF"/>
    <w:rsid w:val="00AF4321"/>
    <w:rsid w:val="00AF7864"/>
    <w:rsid w:val="00B05E6B"/>
    <w:rsid w:val="00B07870"/>
    <w:rsid w:val="00B07B07"/>
    <w:rsid w:val="00B165F5"/>
    <w:rsid w:val="00B41794"/>
    <w:rsid w:val="00B438A2"/>
    <w:rsid w:val="00B47881"/>
    <w:rsid w:val="00B959CF"/>
    <w:rsid w:val="00BC7310"/>
    <w:rsid w:val="00BD019A"/>
    <w:rsid w:val="00BE1962"/>
    <w:rsid w:val="00C007E2"/>
    <w:rsid w:val="00C01F33"/>
    <w:rsid w:val="00C02803"/>
    <w:rsid w:val="00C2758B"/>
    <w:rsid w:val="00C303BF"/>
    <w:rsid w:val="00C600EC"/>
    <w:rsid w:val="00C65F0B"/>
    <w:rsid w:val="00CA2B1E"/>
    <w:rsid w:val="00CA368F"/>
    <w:rsid w:val="00CB3732"/>
    <w:rsid w:val="00CB7C39"/>
    <w:rsid w:val="00CD056C"/>
    <w:rsid w:val="00CF1F90"/>
    <w:rsid w:val="00D020E9"/>
    <w:rsid w:val="00D124C6"/>
    <w:rsid w:val="00D153A8"/>
    <w:rsid w:val="00D22647"/>
    <w:rsid w:val="00D43EA6"/>
    <w:rsid w:val="00D45A74"/>
    <w:rsid w:val="00D7193C"/>
    <w:rsid w:val="00D77F70"/>
    <w:rsid w:val="00D97735"/>
    <w:rsid w:val="00DB19D3"/>
    <w:rsid w:val="00DC7F73"/>
    <w:rsid w:val="00DD0365"/>
    <w:rsid w:val="00DD5B38"/>
    <w:rsid w:val="00DE4A0A"/>
    <w:rsid w:val="00E25D1C"/>
    <w:rsid w:val="00E4452B"/>
    <w:rsid w:val="00E57B60"/>
    <w:rsid w:val="00E66348"/>
    <w:rsid w:val="00E67367"/>
    <w:rsid w:val="00E7482B"/>
    <w:rsid w:val="00E93324"/>
    <w:rsid w:val="00EA0872"/>
    <w:rsid w:val="00EE1406"/>
    <w:rsid w:val="00EF16FF"/>
    <w:rsid w:val="00EF70E7"/>
    <w:rsid w:val="00F254CA"/>
    <w:rsid w:val="00F26367"/>
    <w:rsid w:val="00F96553"/>
    <w:rsid w:val="00FB7622"/>
    <w:rsid w:val="00FF4076"/>
    <w:rsid w:val="028021E2"/>
    <w:rsid w:val="02BC7B5E"/>
    <w:rsid w:val="035E6DD6"/>
    <w:rsid w:val="04C45372"/>
    <w:rsid w:val="06BC6527"/>
    <w:rsid w:val="06E71439"/>
    <w:rsid w:val="09383774"/>
    <w:rsid w:val="0AC967EA"/>
    <w:rsid w:val="0B264BB7"/>
    <w:rsid w:val="0B850375"/>
    <w:rsid w:val="0C8678C1"/>
    <w:rsid w:val="0CBA6291"/>
    <w:rsid w:val="0D6B0915"/>
    <w:rsid w:val="0DD158FD"/>
    <w:rsid w:val="0E9F054C"/>
    <w:rsid w:val="0EE505E5"/>
    <w:rsid w:val="0EF84CB5"/>
    <w:rsid w:val="11836E95"/>
    <w:rsid w:val="147D07CE"/>
    <w:rsid w:val="14BB2C7E"/>
    <w:rsid w:val="154C0CC3"/>
    <w:rsid w:val="1677582F"/>
    <w:rsid w:val="16DB65BD"/>
    <w:rsid w:val="19815FCF"/>
    <w:rsid w:val="1BC4458A"/>
    <w:rsid w:val="1C204226"/>
    <w:rsid w:val="1E25719A"/>
    <w:rsid w:val="1FFB9180"/>
    <w:rsid w:val="20452237"/>
    <w:rsid w:val="21FC60F3"/>
    <w:rsid w:val="22AE6D8A"/>
    <w:rsid w:val="259D1795"/>
    <w:rsid w:val="263F97F3"/>
    <w:rsid w:val="26BE554B"/>
    <w:rsid w:val="28AD006E"/>
    <w:rsid w:val="2A1A6109"/>
    <w:rsid w:val="2ADB05F6"/>
    <w:rsid w:val="2BE3211A"/>
    <w:rsid w:val="2D2417AA"/>
    <w:rsid w:val="2D7176B6"/>
    <w:rsid w:val="2EBF2353"/>
    <w:rsid w:val="2EFB2213"/>
    <w:rsid w:val="30D53FF2"/>
    <w:rsid w:val="32946EAA"/>
    <w:rsid w:val="335B3495"/>
    <w:rsid w:val="33913A5E"/>
    <w:rsid w:val="36BF8C70"/>
    <w:rsid w:val="37305FF2"/>
    <w:rsid w:val="38341229"/>
    <w:rsid w:val="3B2F02AB"/>
    <w:rsid w:val="3DFF2006"/>
    <w:rsid w:val="3EA70C2A"/>
    <w:rsid w:val="3FBB2C71"/>
    <w:rsid w:val="3FCF73BD"/>
    <w:rsid w:val="401A1988"/>
    <w:rsid w:val="41941DCE"/>
    <w:rsid w:val="425E0452"/>
    <w:rsid w:val="435A7F52"/>
    <w:rsid w:val="468F0A5F"/>
    <w:rsid w:val="49E57820"/>
    <w:rsid w:val="4A2951D2"/>
    <w:rsid w:val="4A2F3EE7"/>
    <w:rsid w:val="4ADD3B36"/>
    <w:rsid w:val="4AF60EA8"/>
    <w:rsid w:val="4BF8A86C"/>
    <w:rsid w:val="4C442CDD"/>
    <w:rsid w:val="4FBC1A62"/>
    <w:rsid w:val="52053061"/>
    <w:rsid w:val="54006056"/>
    <w:rsid w:val="55DA5100"/>
    <w:rsid w:val="56737BFE"/>
    <w:rsid w:val="56DD72B6"/>
    <w:rsid w:val="571775F5"/>
    <w:rsid w:val="57B3C027"/>
    <w:rsid w:val="57F52770"/>
    <w:rsid w:val="586562D5"/>
    <w:rsid w:val="59456951"/>
    <w:rsid w:val="5957F982"/>
    <w:rsid w:val="5A56039D"/>
    <w:rsid w:val="5BB7B6A8"/>
    <w:rsid w:val="5EDF2903"/>
    <w:rsid w:val="5EFEA0B5"/>
    <w:rsid w:val="5FB6468D"/>
    <w:rsid w:val="5FF72D18"/>
    <w:rsid w:val="5FFF91E1"/>
    <w:rsid w:val="604A609D"/>
    <w:rsid w:val="60BB6B7C"/>
    <w:rsid w:val="60D603D4"/>
    <w:rsid w:val="60DF1AAA"/>
    <w:rsid w:val="61462656"/>
    <w:rsid w:val="63FF5D76"/>
    <w:rsid w:val="68D5229E"/>
    <w:rsid w:val="69DB8A97"/>
    <w:rsid w:val="6D8243CD"/>
    <w:rsid w:val="718C74F3"/>
    <w:rsid w:val="740D6187"/>
    <w:rsid w:val="76592D83"/>
    <w:rsid w:val="77BF5522"/>
    <w:rsid w:val="77BFBD0C"/>
    <w:rsid w:val="79291DE4"/>
    <w:rsid w:val="793F3B2A"/>
    <w:rsid w:val="7B7F4C15"/>
    <w:rsid w:val="7BB3215F"/>
    <w:rsid w:val="7BDF82DF"/>
    <w:rsid w:val="7BF145B3"/>
    <w:rsid w:val="7D4F1848"/>
    <w:rsid w:val="7DAC3C15"/>
    <w:rsid w:val="7DBB6602"/>
    <w:rsid w:val="7DBEB841"/>
    <w:rsid w:val="7DEED17E"/>
    <w:rsid w:val="7E09B616"/>
    <w:rsid w:val="7E9D484D"/>
    <w:rsid w:val="7ED54CDD"/>
    <w:rsid w:val="7EF71E30"/>
    <w:rsid w:val="7F0FAA39"/>
    <w:rsid w:val="7F67F813"/>
    <w:rsid w:val="7FBA06CC"/>
    <w:rsid w:val="7FBB42A5"/>
    <w:rsid w:val="7FBD0168"/>
    <w:rsid w:val="7FDDBA1F"/>
    <w:rsid w:val="7FF2F59F"/>
    <w:rsid w:val="7FFBBE3B"/>
    <w:rsid w:val="7FFEE30C"/>
    <w:rsid w:val="8BF7E2FD"/>
    <w:rsid w:val="979B9924"/>
    <w:rsid w:val="9B9AD829"/>
    <w:rsid w:val="9D77D014"/>
    <w:rsid w:val="A57F9A04"/>
    <w:rsid w:val="A6FE1A0F"/>
    <w:rsid w:val="B3F7317C"/>
    <w:rsid w:val="B9BBE52E"/>
    <w:rsid w:val="BDBF043B"/>
    <w:rsid w:val="BDDC2EA0"/>
    <w:rsid w:val="BF634D33"/>
    <w:rsid w:val="BF7B599E"/>
    <w:rsid w:val="BFDBABE8"/>
    <w:rsid w:val="BFE7D64A"/>
    <w:rsid w:val="CB57E1F6"/>
    <w:rsid w:val="CBF9A8EE"/>
    <w:rsid w:val="CFFF6F78"/>
    <w:rsid w:val="D627FAA5"/>
    <w:rsid w:val="D7B7479C"/>
    <w:rsid w:val="D9D6CF26"/>
    <w:rsid w:val="DBEDC3FD"/>
    <w:rsid w:val="DEFF5AB8"/>
    <w:rsid w:val="E77FB055"/>
    <w:rsid w:val="E7BF1666"/>
    <w:rsid w:val="ECEE868E"/>
    <w:rsid w:val="EE97B782"/>
    <w:rsid w:val="EFFF2C5E"/>
    <w:rsid w:val="F26FB06B"/>
    <w:rsid w:val="F3FF41B8"/>
    <w:rsid w:val="F6EF27D9"/>
    <w:rsid w:val="F7FF0EEF"/>
    <w:rsid w:val="F86D4885"/>
    <w:rsid w:val="FAB6E2E3"/>
    <w:rsid w:val="FB6F8FA0"/>
    <w:rsid w:val="FCFEF576"/>
    <w:rsid w:val="FDA6065B"/>
    <w:rsid w:val="FEBBD34B"/>
    <w:rsid w:val="FEDD6192"/>
    <w:rsid w:val="FEDF237B"/>
    <w:rsid w:val="FF3DB646"/>
    <w:rsid w:val="FF7ECD24"/>
    <w:rsid w:val="FFCDB13C"/>
    <w:rsid w:val="FFE74A08"/>
    <w:rsid w:val="FFF3F125"/>
    <w:rsid w:val="FFFDB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kern w:val="0"/>
      <w:sz w:val="20"/>
      <w:szCs w:val="20"/>
    </w:rPr>
  </w:style>
  <w:style w:type="paragraph" w:styleId="4">
    <w:name w:val="annotation text"/>
    <w:basedOn w:val="1"/>
    <w:link w:val="20"/>
    <w:semiHidden/>
    <w:unhideWhenUsed/>
    <w:qFormat/>
    <w:uiPriority w:val="99"/>
    <w:pPr>
      <w:jc w:val="left"/>
    </w:pPr>
  </w:style>
  <w:style w:type="paragraph" w:styleId="5">
    <w:name w:val="Balloon Text"/>
    <w:basedOn w:val="1"/>
    <w:link w:val="21"/>
    <w:semiHidden/>
    <w:unhideWhenUsed/>
    <w:qFormat/>
    <w:uiPriority w:val="99"/>
    <w:rPr>
      <w:sz w:val="18"/>
      <w:szCs w:val="18"/>
    </w:rPr>
  </w:style>
  <w:style w:type="paragraph" w:styleId="6">
    <w:name w:val="footer"/>
    <w:basedOn w:val="1"/>
    <w:link w:val="25"/>
    <w:unhideWhenUsed/>
    <w:qFormat/>
    <w:uiPriority w:val="99"/>
    <w:pPr>
      <w:tabs>
        <w:tab w:val="center" w:pos="4153"/>
        <w:tab w:val="right" w:pos="8306"/>
      </w:tabs>
      <w:snapToGrid w:val="0"/>
      <w:jc w:val="left"/>
    </w:pPr>
    <w:rPr>
      <w:sz w:val="18"/>
      <w:szCs w:val="18"/>
    </w:rPr>
  </w:style>
  <w:style w:type="paragraph" w:styleId="7">
    <w:name w:val="header"/>
    <w:basedOn w:val="1"/>
    <w:link w:val="24"/>
    <w:unhideWhenUsed/>
    <w:qFormat/>
    <w:uiPriority w:val="99"/>
    <w:pPr>
      <w:pBdr>
        <w:bottom w:val="single" w:color="auto" w:sz="6" w:space="1"/>
      </w:pBdr>
      <w:tabs>
        <w:tab w:val="center" w:pos="4153"/>
        <w:tab w:val="right" w:pos="8306"/>
      </w:tabs>
      <w:snapToGrid w:val="0"/>
      <w:jc w:val="left"/>
    </w:pPr>
    <w:rPr>
      <w:sz w:val="18"/>
      <w:szCs w:val="18"/>
    </w:rPr>
  </w:style>
  <w:style w:type="paragraph" w:styleId="8">
    <w:name w:val="toc 1"/>
    <w:basedOn w:val="1"/>
    <w:next w:val="1"/>
    <w:unhideWhenUsed/>
    <w:qFormat/>
    <w:uiPriority w:val="39"/>
    <w:pPr>
      <w:tabs>
        <w:tab w:val="left" w:pos="1050"/>
        <w:tab w:val="right" w:leader="dot" w:pos="8296"/>
      </w:tabs>
      <w:jc w:val="center"/>
    </w:pPr>
    <w:rPr>
      <w:rFonts w:ascii="仿宋_GB2312" w:hAnsi="黑体" w:eastAsia="仿宋_GB2312"/>
      <w:b/>
      <w:sz w:val="44"/>
      <w:szCs w:val="44"/>
    </w:rPr>
  </w:style>
  <w:style w:type="paragraph" w:styleId="9">
    <w:name w:val="toc 2"/>
    <w:basedOn w:val="1"/>
    <w:next w:val="1"/>
    <w:unhideWhenUsed/>
    <w:qFormat/>
    <w:uiPriority w:val="39"/>
    <w:pPr>
      <w:ind w:left="420" w:leftChars="200"/>
    </w:p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annotation subject"/>
    <w:basedOn w:val="4"/>
    <w:next w:val="4"/>
    <w:link w:val="26"/>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FollowedHyperlink"/>
    <w:basedOn w:val="14"/>
    <w:semiHidden/>
    <w:unhideWhenUsed/>
    <w:qFormat/>
    <w:uiPriority w:val="99"/>
    <w:rPr>
      <w:color w:val="333333"/>
      <w:u w:val="none"/>
    </w:rPr>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styleId="18">
    <w:name w:val="annotation reference"/>
    <w:basedOn w:val="14"/>
    <w:semiHidden/>
    <w:unhideWhenUsed/>
    <w:qFormat/>
    <w:uiPriority w:val="99"/>
    <w:rPr>
      <w:sz w:val="21"/>
      <w:szCs w:val="21"/>
    </w:rPr>
  </w:style>
  <w:style w:type="paragraph" w:styleId="19">
    <w:name w:val="List Paragraph"/>
    <w:basedOn w:val="1"/>
    <w:qFormat/>
    <w:uiPriority w:val="34"/>
    <w:pPr>
      <w:ind w:firstLine="420" w:firstLineChars="200"/>
    </w:pPr>
  </w:style>
  <w:style w:type="character" w:customStyle="1" w:styleId="20">
    <w:name w:val="批注文字 字符"/>
    <w:basedOn w:val="14"/>
    <w:link w:val="4"/>
    <w:semiHidden/>
    <w:qFormat/>
    <w:uiPriority w:val="99"/>
  </w:style>
  <w:style w:type="character" w:customStyle="1" w:styleId="21">
    <w:name w:val="批注框文本 字符"/>
    <w:basedOn w:val="14"/>
    <w:link w:val="5"/>
    <w:semiHidden/>
    <w:qFormat/>
    <w:uiPriority w:val="99"/>
    <w:rPr>
      <w:sz w:val="18"/>
      <w:szCs w:val="18"/>
    </w:rPr>
  </w:style>
  <w:style w:type="character" w:customStyle="1" w:styleId="22">
    <w:name w:val="标题 1 字符"/>
    <w:basedOn w:val="14"/>
    <w:link w:val="2"/>
    <w:qFormat/>
    <w:uiPriority w:val="9"/>
    <w:rPr>
      <w:b/>
      <w:bCs/>
      <w:kern w:val="44"/>
      <w:sz w:val="44"/>
      <w:szCs w:val="44"/>
    </w:rPr>
  </w:style>
  <w:style w:type="paragraph" w:customStyle="1" w:styleId="23">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4">
    <w:name w:val="页眉 字符"/>
    <w:basedOn w:val="14"/>
    <w:link w:val="7"/>
    <w:qFormat/>
    <w:uiPriority w:val="99"/>
    <w:rPr>
      <w:sz w:val="18"/>
      <w:szCs w:val="18"/>
    </w:rPr>
  </w:style>
  <w:style w:type="character" w:customStyle="1" w:styleId="25">
    <w:name w:val="页脚 字符"/>
    <w:basedOn w:val="14"/>
    <w:link w:val="6"/>
    <w:qFormat/>
    <w:uiPriority w:val="99"/>
    <w:rPr>
      <w:sz w:val="18"/>
      <w:szCs w:val="18"/>
    </w:rPr>
  </w:style>
  <w:style w:type="character" w:customStyle="1" w:styleId="26">
    <w:name w:val="批注主题 字符"/>
    <w:basedOn w:val="20"/>
    <w:link w:val="11"/>
    <w:semiHidden/>
    <w:qFormat/>
    <w:uiPriority w:val="99"/>
    <w:rPr>
      <w:b/>
      <w:bCs/>
    </w:rPr>
  </w:style>
  <w:style w:type="character" w:styleId="27">
    <w:name w:val="Placeholder Text"/>
    <w:basedOn w:val="14"/>
    <w:semiHidden/>
    <w:qFormat/>
    <w:uiPriority w:val="99"/>
    <w:rPr>
      <w:color w:val="808080"/>
    </w:rPr>
  </w:style>
  <w:style w:type="paragraph" w:customStyle="1" w:styleId="28">
    <w:name w:val="Default"/>
    <w:qFormat/>
    <w:uiPriority w:val="0"/>
    <w:pPr>
      <w:widowControl w:val="0"/>
      <w:autoSpaceDE w:val="0"/>
      <w:autoSpaceDN w:val="0"/>
      <w:adjustRightInd w:val="0"/>
    </w:pPr>
    <w:rPr>
      <w:rFonts w:ascii="Optimum" w:hAnsi="Times New Roman" w:eastAsia="Optimum" w:cs="Times New Roman"/>
      <w:color w:val="000000"/>
      <w:kern w:val="0"/>
      <w:sz w:val="24"/>
      <w:szCs w:val="24"/>
      <w:lang w:val="en-US" w:eastAsia="zh-CN" w:bidi="ar-SA"/>
    </w:rPr>
  </w:style>
  <w:style w:type="paragraph" w:customStyle="1" w:styleId="29">
    <w:name w:val="列出段落1"/>
    <w:basedOn w:val="1"/>
    <w:qFormat/>
    <w:uiPriority w:val="34"/>
    <w:pPr>
      <w:ind w:firstLine="420" w:firstLineChars="200"/>
    </w:pPr>
  </w:style>
  <w:style w:type="character" w:customStyle="1" w:styleId="30">
    <w:name w:val="font11"/>
    <w:basedOn w:val="1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Pages>
  <Words>2206</Words>
  <Characters>2492</Characters>
  <Lines>1</Lines>
  <Paragraphs>1</Paragraphs>
  <TotalTime>92</TotalTime>
  <ScaleCrop>false</ScaleCrop>
  <LinksUpToDate>false</LinksUpToDate>
  <CharactersWithSpaces>2494</CharactersWithSpaces>
  <Application>WPS Office_11.8.2.12125_F1E327BC-269C-435d-A152-05C5408002CA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2019-11-26T10:19:00Z</dcterms:created>
  <dc:creator>csindex_yuanchen</dc:creator>
  <cp:lastModifiedBy>fhuang</cp:lastModifiedBy>
  <cp:lastPrinted>2026-03-15T10:35:00Z</cp:lastPrinted>
  <dcterms:modified xsi:type="dcterms:W3CDTF">2026-05-08T10:55:12Z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2052-11.8.2.12125</vt:lpwstr>
  </property>
  <property fmtid="{D5CDD505-2E9C-101B-9397-08002B2CF9AE}" pid="3" name="ICV">
    <vt:lpwstr>D2E953705F264CA3A180159B3B655503</vt:lpwstr>
  </property>
  <property fmtid="{D5CDD505-2E9C-101B-9397-08002B2CF9AE}" pid="4" name="KSOTemplateDocerSaveRecord">
    <vt:lpwstr>eyJoZGlkIjoiN2UyOGJlYjdhMzBlMzU4MTIxNmQwYWFkZjhkZDYyODEiLCJ1c2VySWQiOiIxNzIyNjg2MTc4In0=</vt:lpwstr>
  </property>
</Properties>
</file>