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1EF5F5">
      <w:pPr>
        <w:spacing w:before="0" w:after="0" w:line="240" w:lineRule="auto"/>
        <w:ind w:left="0"/>
        <w:jc w:val="center"/>
        <w:rPr>
          <w:rFonts w:hint="eastAsia" w:ascii="方正小标宋简体" w:hAnsi="方正小标宋简体" w:eastAsia="方正小标宋简体" w:cs="方正小标宋简体"/>
          <w:sz w:val="44"/>
          <w:szCs w:val="44"/>
          <w:lang w:val="en-US" w:eastAsia="zh-CN"/>
        </w:rPr>
      </w:pPr>
    </w:p>
    <w:p w14:paraId="67C54F6B">
      <w:pPr>
        <w:spacing w:before="0" w:after="0" w:line="240" w:lineRule="auto"/>
        <w:ind w:left="0"/>
        <w:jc w:val="center"/>
        <w:rPr>
          <w:rFonts w:hint="eastAsia" w:ascii="方正小标宋简体" w:hAnsi="方正小标宋简体" w:eastAsia="方正小标宋简体" w:cs="方正小标宋简体"/>
          <w:sz w:val="44"/>
          <w:szCs w:val="44"/>
          <w:lang w:val="en-US" w:eastAsia="zh-CN"/>
        </w:rPr>
      </w:pPr>
    </w:p>
    <w:p w14:paraId="611C9360">
      <w:pPr>
        <w:spacing w:before="0" w:after="0" w:line="240" w:lineRule="auto"/>
        <w:ind w:left="0"/>
        <w:jc w:val="center"/>
        <w:rPr>
          <w:rFonts w:hint="eastAsia" w:ascii="方正小标宋简体" w:hAnsi="方正小标宋简体" w:eastAsia="方正小标宋简体" w:cs="方正小标宋简体"/>
          <w:sz w:val="48"/>
          <w:szCs w:val="48"/>
          <w:lang w:val="en-US" w:eastAsia="zh-CN"/>
        </w:rPr>
      </w:pPr>
      <w:r>
        <w:rPr>
          <w:rFonts w:hint="eastAsia" w:ascii="方正小标宋简体" w:hAnsi="方正小标宋简体" w:eastAsia="方正小标宋简体" w:cs="方正小标宋简体"/>
          <w:sz w:val="48"/>
          <w:szCs w:val="48"/>
          <w:lang w:val="en-US" w:eastAsia="zh-CN"/>
        </w:rPr>
        <w:t>中证中小投资者服务中心有限责任公司</w:t>
      </w:r>
    </w:p>
    <w:p w14:paraId="35BB5F97">
      <w:pPr>
        <w:spacing w:before="0" w:after="0" w:line="240" w:lineRule="auto"/>
        <w:ind w:left="0"/>
        <w:jc w:val="center"/>
        <w:rPr>
          <w:rFonts w:hint="eastAsia"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lang w:val="en-US" w:eastAsia="zh-CN"/>
        </w:rPr>
        <w:t>2026年人脸核身云服务</w:t>
      </w:r>
    </w:p>
    <w:p w14:paraId="296A140E">
      <w:pPr>
        <w:spacing w:before="0" w:after="0" w:line="240" w:lineRule="auto"/>
        <w:ind w:left="0"/>
        <w:jc w:val="center"/>
        <w:rPr>
          <w:rFonts w:hint="eastAsia"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rPr>
        <w:t>项目竞争性磋商文件</w:t>
      </w:r>
    </w:p>
    <w:p w14:paraId="2EA29D8A">
      <w:pPr>
        <w:spacing w:before="0" w:after="0" w:line="240" w:lineRule="auto"/>
        <w:ind w:left="0"/>
        <w:jc w:val="left"/>
        <w:rPr>
          <w:sz w:val="32"/>
          <w:szCs w:val="32"/>
        </w:rPr>
      </w:pPr>
    </w:p>
    <w:p w14:paraId="3597F3D7">
      <w:pPr>
        <w:spacing w:before="0" w:after="0" w:line="240" w:lineRule="auto"/>
        <w:ind w:left="0"/>
        <w:jc w:val="center"/>
        <w:rPr>
          <w:sz w:val="32"/>
          <w:szCs w:val="32"/>
        </w:rPr>
      </w:pPr>
    </w:p>
    <w:p w14:paraId="225FF8F1">
      <w:pPr>
        <w:spacing w:before="0" w:after="0" w:line="240" w:lineRule="auto"/>
        <w:ind w:left="0"/>
        <w:jc w:val="center"/>
        <w:rPr>
          <w:sz w:val="32"/>
          <w:szCs w:val="32"/>
        </w:rPr>
      </w:pPr>
    </w:p>
    <w:p w14:paraId="2801F442">
      <w:pPr>
        <w:spacing w:before="0" w:after="0" w:line="240" w:lineRule="auto"/>
        <w:ind w:left="0"/>
        <w:jc w:val="center"/>
        <w:rPr>
          <w:sz w:val="32"/>
          <w:szCs w:val="32"/>
        </w:rPr>
      </w:pPr>
    </w:p>
    <w:p w14:paraId="23BA2D29">
      <w:pPr>
        <w:spacing w:before="0" w:after="0" w:line="240" w:lineRule="auto"/>
        <w:ind w:left="0"/>
        <w:jc w:val="center"/>
        <w:rPr>
          <w:sz w:val="32"/>
          <w:szCs w:val="32"/>
        </w:rPr>
      </w:pPr>
    </w:p>
    <w:p w14:paraId="4AF085F8">
      <w:pPr>
        <w:spacing w:before="0" w:after="0" w:line="240" w:lineRule="auto"/>
        <w:ind w:left="0"/>
        <w:jc w:val="center"/>
        <w:rPr>
          <w:sz w:val="32"/>
          <w:szCs w:val="32"/>
        </w:rPr>
      </w:pPr>
    </w:p>
    <w:p w14:paraId="23A60540">
      <w:pPr>
        <w:spacing w:before="0" w:after="0" w:line="240" w:lineRule="auto"/>
        <w:ind w:left="0"/>
        <w:jc w:val="center"/>
        <w:rPr>
          <w:sz w:val="32"/>
          <w:szCs w:val="32"/>
        </w:rPr>
      </w:pPr>
    </w:p>
    <w:p w14:paraId="3782AD20">
      <w:pPr>
        <w:spacing w:before="0" w:after="0" w:line="240" w:lineRule="auto"/>
        <w:ind w:left="0"/>
        <w:jc w:val="center"/>
        <w:rPr>
          <w:sz w:val="32"/>
          <w:szCs w:val="32"/>
        </w:rPr>
      </w:pPr>
    </w:p>
    <w:p w14:paraId="09140ED3">
      <w:pPr>
        <w:spacing w:before="0" w:after="0" w:line="240" w:lineRule="auto"/>
        <w:ind w:left="0"/>
        <w:jc w:val="center"/>
        <w:rPr>
          <w:sz w:val="32"/>
          <w:szCs w:val="32"/>
        </w:rPr>
      </w:pPr>
    </w:p>
    <w:p w14:paraId="4328F373">
      <w:pPr>
        <w:spacing w:before="0" w:after="0" w:line="240" w:lineRule="auto"/>
        <w:ind w:left="0"/>
        <w:jc w:val="center"/>
        <w:rPr>
          <w:sz w:val="32"/>
          <w:szCs w:val="32"/>
        </w:rPr>
      </w:pPr>
    </w:p>
    <w:p w14:paraId="1700CFD6">
      <w:pPr>
        <w:spacing w:before="0" w:after="0" w:line="240" w:lineRule="auto"/>
        <w:ind w:left="0"/>
        <w:jc w:val="center"/>
        <w:rPr>
          <w:b/>
          <w:bCs/>
          <w:sz w:val="32"/>
          <w:szCs w:val="32"/>
        </w:rPr>
      </w:pPr>
      <w:r>
        <w:rPr>
          <w:b/>
          <w:bCs/>
          <w:sz w:val="32"/>
          <w:szCs w:val="32"/>
        </w:rPr>
        <w:t>采购人：中证中小投资者服务中心有限责任公司</w:t>
      </w:r>
    </w:p>
    <w:p w14:paraId="7FB3D041">
      <w:pPr>
        <w:spacing w:before="0" w:after="0" w:line="240" w:lineRule="auto"/>
        <w:ind w:left="0"/>
        <w:jc w:val="left"/>
        <w:rPr>
          <w:b/>
          <w:bCs/>
          <w:sz w:val="32"/>
          <w:szCs w:val="32"/>
        </w:rPr>
      </w:pPr>
    </w:p>
    <w:p w14:paraId="095E905F">
      <w:pPr>
        <w:spacing w:before="0" w:after="0" w:line="240" w:lineRule="auto"/>
        <w:ind w:left="0"/>
        <w:jc w:val="center"/>
        <w:rPr>
          <w:b/>
          <w:bCs/>
          <w:sz w:val="32"/>
          <w:szCs w:val="32"/>
        </w:rPr>
      </w:pPr>
    </w:p>
    <w:p w14:paraId="1335B18B">
      <w:pPr>
        <w:spacing w:before="0" w:after="0" w:line="240" w:lineRule="auto"/>
        <w:ind w:left="0"/>
        <w:jc w:val="center"/>
        <w:rPr>
          <w:b/>
          <w:bCs/>
          <w:sz w:val="32"/>
          <w:szCs w:val="32"/>
        </w:rPr>
      </w:pPr>
    </w:p>
    <w:p w14:paraId="61152392">
      <w:pPr>
        <w:spacing w:before="0" w:after="0" w:line="240" w:lineRule="auto"/>
        <w:ind w:left="0"/>
        <w:jc w:val="center"/>
        <w:rPr>
          <w:b/>
          <w:bCs/>
          <w:sz w:val="32"/>
          <w:szCs w:val="32"/>
        </w:rPr>
      </w:pPr>
    </w:p>
    <w:p w14:paraId="559D51D7">
      <w:pPr>
        <w:spacing w:before="0" w:after="0" w:line="240" w:lineRule="auto"/>
        <w:ind w:left="0"/>
        <w:jc w:val="center"/>
        <w:rPr>
          <w:b/>
          <w:bCs/>
          <w:sz w:val="32"/>
          <w:szCs w:val="32"/>
        </w:rPr>
      </w:pPr>
    </w:p>
    <w:p w14:paraId="59EBB7B4">
      <w:pPr>
        <w:spacing w:before="0" w:after="0" w:line="240" w:lineRule="auto"/>
        <w:ind w:left="0"/>
        <w:jc w:val="center"/>
        <w:rPr>
          <w:b/>
          <w:bCs/>
          <w:sz w:val="32"/>
          <w:szCs w:val="32"/>
        </w:rPr>
      </w:pPr>
    </w:p>
    <w:p w14:paraId="64B36C7B">
      <w:pPr>
        <w:spacing w:before="0" w:after="0" w:line="240" w:lineRule="auto"/>
        <w:ind w:left="0"/>
        <w:jc w:val="center"/>
        <w:rPr>
          <w:b/>
          <w:bCs/>
          <w:sz w:val="32"/>
          <w:szCs w:val="32"/>
        </w:rPr>
      </w:pPr>
    </w:p>
    <w:p w14:paraId="3A87A7A0">
      <w:pPr>
        <w:spacing w:before="0" w:after="0" w:line="240" w:lineRule="auto"/>
        <w:ind w:left="0"/>
        <w:jc w:val="center"/>
        <w:rPr>
          <w:b/>
          <w:bCs/>
          <w:sz w:val="32"/>
          <w:szCs w:val="32"/>
        </w:rPr>
      </w:pPr>
    </w:p>
    <w:p w14:paraId="68761197">
      <w:pPr>
        <w:spacing w:before="0" w:after="0" w:line="240" w:lineRule="auto"/>
        <w:ind w:left="0"/>
        <w:jc w:val="center"/>
        <w:rPr>
          <w:b/>
          <w:bCs/>
          <w:sz w:val="32"/>
          <w:szCs w:val="32"/>
        </w:rPr>
      </w:pPr>
    </w:p>
    <w:p w14:paraId="4E65C9DD">
      <w:pPr>
        <w:spacing w:before="0" w:after="0" w:line="240" w:lineRule="auto"/>
        <w:ind w:left="0"/>
        <w:jc w:val="center"/>
        <w:rPr>
          <w:b/>
          <w:bCs/>
          <w:sz w:val="32"/>
          <w:szCs w:val="32"/>
        </w:rPr>
      </w:pPr>
    </w:p>
    <w:p w14:paraId="26108C82">
      <w:pPr>
        <w:spacing w:before="0" w:after="0" w:line="240" w:lineRule="auto"/>
        <w:ind w:left="0"/>
        <w:jc w:val="center"/>
        <w:rPr>
          <w:b/>
          <w:bCs/>
          <w:sz w:val="32"/>
          <w:szCs w:val="32"/>
        </w:rPr>
      </w:pPr>
      <w:r>
        <w:rPr>
          <w:b/>
          <w:bCs/>
          <w:sz w:val="32"/>
          <w:szCs w:val="32"/>
        </w:rPr>
        <w:t>2026年</w:t>
      </w:r>
      <w:r>
        <w:rPr>
          <w:rFonts w:hint="eastAsia"/>
          <w:b/>
          <w:bCs/>
          <w:sz w:val="32"/>
          <w:szCs w:val="32"/>
          <w:lang w:val="en-US" w:eastAsia="zh-CN"/>
        </w:rPr>
        <w:t>4</w:t>
      </w:r>
      <w:r>
        <w:rPr>
          <w:b/>
          <w:bCs/>
          <w:sz w:val="32"/>
          <w:szCs w:val="32"/>
        </w:rPr>
        <w:t>月</w:t>
      </w:r>
    </w:p>
    <w:p w14:paraId="6AC4F44A">
      <w:pPr>
        <w:spacing w:before="0" w:after="0" w:line="240" w:lineRule="auto"/>
        <w:ind w:left="0"/>
        <w:jc w:val="left"/>
        <w:outlineLvl w:val="9"/>
        <w:rPr>
          <w:b/>
          <w:bCs/>
          <w:sz w:val="32"/>
          <w:szCs w:val="32"/>
        </w:rPr>
      </w:pPr>
      <w:bookmarkStart w:id="0" w:name="heading_0"/>
    </w:p>
    <w:p w14:paraId="5BA70C76">
      <w:pPr>
        <w:spacing w:before="0" w:after="0" w:line="240" w:lineRule="auto"/>
        <w:ind w:left="0"/>
        <w:jc w:val="left"/>
        <w:outlineLvl w:val="9"/>
        <w:rPr>
          <w:sz w:val="32"/>
          <w:szCs w:val="32"/>
        </w:rPr>
      </w:pPr>
    </w:p>
    <w:p w14:paraId="07FA56D4">
      <w:pPr>
        <w:spacing w:before="0" w:after="0" w:line="240" w:lineRule="auto"/>
        <w:ind w:left="0"/>
        <w:jc w:val="left"/>
        <w:outlineLvl w:val="9"/>
        <w:rPr>
          <w:sz w:val="32"/>
          <w:szCs w:val="32"/>
        </w:rPr>
      </w:pPr>
    </w:p>
    <w:p w14:paraId="48FF1C29">
      <w:pPr>
        <w:spacing w:before="0" w:after="0" w:line="240" w:lineRule="auto"/>
        <w:ind w:left="0"/>
        <w:jc w:val="left"/>
        <w:outlineLvl w:val="9"/>
        <w:rPr>
          <w:sz w:val="32"/>
          <w:szCs w:val="32"/>
        </w:rPr>
      </w:pPr>
    </w:p>
    <w:p w14:paraId="64AF5C59">
      <w:pPr>
        <w:spacing w:before="0" w:after="0" w:line="240" w:lineRule="auto"/>
        <w:ind w:left="0"/>
        <w:jc w:val="left"/>
        <w:outlineLvl w:val="9"/>
        <w:rPr>
          <w:sz w:val="32"/>
          <w:szCs w:val="32"/>
        </w:rPr>
      </w:pPr>
    </w:p>
    <w:p w14:paraId="5EFDEAFD">
      <w:pPr>
        <w:pStyle w:val="3"/>
        <w:pageBreakBefore w:val="0"/>
        <w:kinsoku/>
        <w:wordWrap/>
        <w:overflowPunct/>
        <w:topLinePunct w:val="0"/>
        <w:autoSpaceDN/>
        <w:bidi w:val="0"/>
        <w:adjustRightInd/>
        <w:snapToGrid/>
        <w:spacing w:line="240" w:lineRule="auto"/>
        <w:jc w:val="center"/>
        <w:textAlignment w:val="auto"/>
      </w:pPr>
      <w:r>
        <w:t>第1章 采购邀请</w:t>
      </w:r>
      <w:bookmarkEnd w:id="0"/>
    </w:p>
    <w:p w14:paraId="2160385F">
      <w:pPr>
        <w:pageBreakBefore w:val="0"/>
        <w:kinsoku/>
        <w:wordWrap/>
        <w:overflowPunct/>
        <w:topLinePunct w:val="0"/>
        <w:autoSpaceDN/>
        <w:bidi w:val="0"/>
        <w:adjustRightInd/>
        <w:snapToGrid/>
        <w:spacing w:before="0" w:after="0" w:line="240" w:lineRule="auto"/>
        <w:ind w:left="0" w:firstLine="640" w:firstLineChars="200"/>
        <w:jc w:val="left"/>
        <w:textAlignment w:val="auto"/>
        <w:rPr>
          <w:sz w:val="32"/>
          <w:szCs w:val="32"/>
        </w:rPr>
      </w:pPr>
      <w:r>
        <w:rPr>
          <w:sz w:val="32"/>
          <w:szCs w:val="32"/>
        </w:rPr>
        <w:t>中证中小投资者服务中心有限责任公司</w:t>
      </w:r>
      <w:r>
        <w:rPr>
          <w:rFonts w:hint="eastAsia"/>
          <w:sz w:val="32"/>
          <w:szCs w:val="32"/>
          <w:lang w:eastAsia="zh-CN"/>
        </w:rPr>
        <w:t>2026年人脸核身云服务</w:t>
      </w:r>
      <w:r>
        <w:rPr>
          <w:sz w:val="32"/>
          <w:szCs w:val="32"/>
        </w:rPr>
        <w:t>采购项目已启动采购程序，现邀请符合条件的供应商参加竞争性磋商。</w:t>
      </w:r>
    </w:p>
    <w:p w14:paraId="096D1884">
      <w:pPr>
        <w:pageBreakBefore w:val="0"/>
        <w:kinsoku/>
        <w:wordWrap/>
        <w:overflowPunct/>
        <w:topLinePunct w:val="0"/>
        <w:autoSpaceDN/>
        <w:bidi w:val="0"/>
        <w:adjustRightInd/>
        <w:snapToGrid/>
        <w:spacing w:before="0" w:after="0" w:line="240" w:lineRule="auto"/>
        <w:ind w:left="0" w:firstLine="640" w:firstLineChars="200"/>
        <w:jc w:val="left"/>
        <w:textAlignment w:val="auto"/>
        <w:outlineLvl w:val="9"/>
        <w:rPr>
          <w:rFonts w:hint="eastAsia" w:ascii="黑体" w:hAnsi="黑体" w:eastAsia="黑体" w:cs="黑体"/>
          <w:sz w:val="32"/>
          <w:szCs w:val="32"/>
        </w:rPr>
      </w:pPr>
      <w:bookmarkStart w:id="1" w:name="heading_1"/>
      <w:r>
        <w:rPr>
          <w:rFonts w:hint="eastAsia" w:ascii="黑体" w:hAnsi="黑体" w:eastAsia="黑体" w:cs="黑体"/>
          <w:sz w:val="32"/>
          <w:szCs w:val="32"/>
        </w:rPr>
        <w:t>一、 采购项目概况</w:t>
      </w:r>
      <w:bookmarkEnd w:id="1"/>
    </w:p>
    <w:p w14:paraId="5F83DA3E">
      <w:pPr>
        <w:pageBreakBefore w:val="0"/>
        <w:numPr>
          <w:ilvl w:val="-1"/>
          <w:numId w:val="0"/>
        </w:numPr>
        <w:kinsoku/>
        <w:wordWrap/>
        <w:overflowPunct/>
        <w:topLinePunct w:val="0"/>
        <w:autoSpaceDN/>
        <w:bidi w:val="0"/>
        <w:adjustRightInd/>
        <w:snapToGrid/>
        <w:spacing w:before="0" w:after="0" w:line="240" w:lineRule="auto"/>
        <w:ind w:left="0" w:firstLine="640" w:firstLineChars="200"/>
        <w:jc w:val="left"/>
        <w:textAlignment w:val="auto"/>
        <w:rPr>
          <w:rFonts w:hint="eastAsia" w:eastAsiaTheme="minorEastAsia"/>
          <w:sz w:val="32"/>
          <w:szCs w:val="32"/>
          <w:lang w:eastAsia="zh-CN"/>
        </w:rPr>
      </w:pPr>
      <w:r>
        <w:rPr>
          <w:sz w:val="32"/>
          <w:szCs w:val="32"/>
        </w:rPr>
        <w:t>采购项目名称：</w:t>
      </w:r>
      <w:r>
        <w:rPr>
          <w:rFonts w:hint="eastAsia"/>
          <w:sz w:val="32"/>
          <w:szCs w:val="32"/>
          <w:lang w:eastAsia="zh-CN"/>
        </w:rPr>
        <w:t>2026年人脸核身云服务</w:t>
      </w:r>
      <w:r>
        <w:rPr>
          <w:sz w:val="32"/>
          <w:szCs w:val="32"/>
        </w:rPr>
        <w:t>采购项目</w:t>
      </w:r>
      <w:r>
        <w:rPr>
          <w:rFonts w:hint="eastAsia"/>
          <w:sz w:val="32"/>
          <w:szCs w:val="32"/>
          <w:lang w:eastAsia="zh-CN"/>
        </w:rPr>
        <w:t>。</w:t>
      </w:r>
    </w:p>
    <w:p w14:paraId="13BBF816">
      <w:pPr>
        <w:pageBreakBefore w:val="0"/>
        <w:numPr>
          <w:ilvl w:val="-1"/>
          <w:numId w:val="0"/>
        </w:numPr>
        <w:kinsoku/>
        <w:wordWrap/>
        <w:overflowPunct/>
        <w:topLinePunct w:val="0"/>
        <w:autoSpaceDN/>
        <w:bidi w:val="0"/>
        <w:adjustRightInd/>
        <w:snapToGrid/>
        <w:spacing w:before="0" w:after="0" w:line="240" w:lineRule="auto"/>
        <w:ind w:left="0" w:firstLine="640" w:firstLineChars="200"/>
        <w:jc w:val="left"/>
        <w:textAlignment w:val="auto"/>
        <w:rPr>
          <w:sz w:val="32"/>
          <w:szCs w:val="32"/>
        </w:rPr>
      </w:pPr>
      <w:r>
        <w:rPr>
          <w:sz w:val="32"/>
          <w:szCs w:val="32"/>
        </w:rPr>
        <w:t>采购内容：</w:t>
      </w:r>
      <w:r>
        <w:rPr>
          <w:rFonts w:hint="eastAsia"/>
          <w:sz w:val="32"/>
          <w:szCs w:val="32"/>
          <w:lang w:eastAsia="zh-CN"/>
        </w:rPr>
        <w:t>人脸核身云服务</w:t>
      </w:r>
      <w:r>
        <w:rPr>
          <w:sz w:val="32"/>
          <w:szCs w:val="32"/>
        </w:rPr>
        <w:t>。</w:t>
      </w:r>
    </w:p>
    <w:p w14:paraId="7D11F1C7">
      <w:pPr>
        <w:pageBreakBefore w:val="0"/>
        <w:numPr>
          <w:ilvl w:val="-1"/>
          <w:numId w:val="0"/>
        </w:numPr>
        <w:kinsoku/>
        <w:wordWrap/>
        <w:overflowPunct/>
        <w:topLinePunct w:val="0"/>
        <w:autoSpaceDN/>
        <w:bidi w:val="0"/>
        <w:adjustRightInd/>
        <w:snapToGrid/>
        <w:spacing w:before="0" w:after="0" w:line="240" w:lineRule="auto"/>
        <w:ind w:left="0" w:firstLine="640" w:firstLineChars="200"/>
        <w:jc w:val="left"/>
        <w:textAlignment w:val="auto"/>
        <w:rPr>
          <w:sz w:val="32"/>
          <w:szCs w:val="32"/>
        </w:rPr>
      </w:pPr>
      <w:r>
        <w:rPr>
          <w:sz w:val="32"/>
          <w:szCs w:val="32"/>
        </w:rPr>
        <w:t>服务期限：自合同签订之日起</w:t>
      </w:r>
      <w:r>
        <w:rPr>
          <w:rFonts w:hint="eastAsia"/>
          <w:sz w:val="32"/>
          <w:szCs w:val="32"/>
          <w:lang w:eastAsia="zh-CN"/>
        </w:rPr>
        <w:t>一</w:t>
      </w:r>
      <w:r>
        <w:rPr>
          <w:rFonts w:hint="eastAsia"/>
          <w:sz w:val="32"/>
          <w:szCs w:val="32"/>
          <w:lang w:val="en-US" w:eastAsia="zh-CN"/>
        </w:rPr>
        <w:t>年</w:t>
      </w:r>
      <w:r>
        <w:rPr>
          <w:sz w:val="32"/>
          <w:szCs w:val="32"/>
        </w:rPr>
        <w:t>。</w:t>
      </w:r>
    </w:p>
    <w:p w14:paraId="0A39ED82">
      <w:pPr>
        <w:pageBreakBefore w:val="0"/>
        <w:numPr>
          <w:ilvl w:val="-1"/>
          <w:numId w:val="0"/>
        </w:numPr>
        <w:kinsoku/>
        <w:wordWrap/>
        <w:overflowPunct/>
        <w:topLinePunct w:val="0"/>
        <w:autoSpaceDN/>
        <w:bidi w:val="0"/>
        <w:adjustRightInd/>
        <w:snapToGrid/>
        <w:spacing w:before="0" w:after="0" w:line="240" w:lineRule="auto"/>
        <w:ind w:left="0" w:firstLine="640" w:firstLineChars="200"/>
        <w:jc w:val="left"/>
        <w:textAlignment w:val="auto"/>
        <w:rPr>
          <w:rFonts w:hint="default" w:eastAsiaTheme="minorEastAsia"/>
          <w:sz w:val="32"/>
          <w:szCs w:val="32"/>
          <w:lang w:val="en-US" w:eastAsia="zh-CN"/>
        </w:rPr>
      </w:pPr>
      <w:r>
        <w:rPr>
          <w:sz w:val="32"/>
          <w:szCs w:val="32"/>
        </w:rPr>
        <w:t>项目预算：</w:t>
      </w:r>
      <w:r>
        <w:rPr>
          <w:rFonts w:hint="eastAsia"/>
          <w:sz w:val="32"/>
          <w:szCs w:val="32"/>
          <w:lang w:val="en-US" w:eastAsia="zh-CN"/>
        </w:rPr>
        <w:t>5万元。</w:t>
      </w:r>
    </w:p>
    <w:p w14:paraId="31120B36">
      <w:pPr>
        <w:pageBreakBefore w:val="0"/>
        <w:numPr>
          <w:ilvl w:val="-1"/>
          <w:numId w:val="0"/>
        </w:numPr>
        <w:kinsoku/>
        <w:wordWrap/>
        <w:overflowPunct/>
        <w:topLinePunct w:val="0"/>
        <w:autoSpaceDN/>
        <w:bidi w:val="0"/>
        <w:adjustRightInd/>
        <w:snapToGrid/>
        <w:spacing w:before="0" w:after="0" w:line="240" w:lineRule="auto"/>
        <w:ind w:left="0" w:firstLine="640" w:firstLineChars="200"/>
        <w:jc w:val="left"/>
        <w:textAlignment w:val="auto"/>
        <w:rPr>
          <w:rFonts w:hint="eastAsia" w:eastAsiaTheme="minorEastAsia"/>
          <w:sz w:val="32"/>
          <w:szCs w:val="32"/>
          <w:lang w:eastAsia="zh-CN"/>
        </w:rPr>
      </w:pPr>
      <w:r>
        <w:rPr>
          <w:sz w:val="32"/>
          <w:szCs w:val="32"/>
        </w:rPr>
        <w:t>采购人：中证中小投资者服务中心有限责任公司</w:t>
      </w:r>
      <w:r>
        <w:rPr>
          <w:rFonts w:hint="eastAsia"/>
          <w:sz w:val="32"/>
          <w:szCs w:val="32"/>
          <w:lang w:eastAsia="zh-CN"/>
        </w:rPr>
        <w:t>。</w:t>
      </w:r>
    </w:p>
    <w:p w14:paraId="696AD78A">
      <w:pPr>
        <w:pageBreakBefore w:val="0"/>
        <w:kinsoku/>
        <w:wordWrap/>
        <w:overflowPunct/>
        <w:topLinePunct w:val="0"/>
        <w:autoSpaceDN/>
        <w:bidi w:val="0"/>
        <w:adjustRightInd/>
        <w:snapToGrid/>
        <w:spacing w:before="0" w:after="0" w:line="240" w:lineRule="auto"/>
        <w:ind w:left="0" w:firstLine="640" w:firstLineChars="200"/>
        <w:jc w:val="left"/>
        <w:textAlignment w:val="auto"/>
        <w:outlineLvl w:val="9"/>
        <w:rPr>
          <w:rFonts w:hint="eastAsia" w:ascii="黑体" w:hAnsi="黑体" w:eastAsia="黑体" w:cs="黑体"/>
          <w:sz w:val="32"/>
          <w:szCs w:val="32"/>
        </w:rPr>
      </w:pPr>
      <w:bookmarkStart w:id="2" w:name="heading_2"/>
      <w:r>
        <w:rPr>
          <w:rFonts w:hint="eastAsia" w:ascii="黑体" w:hAnsi="黑体" w:eastAsia="黑体" w:cs="黑体"/>
          <w:sz w:val="32"/>
          <w:szCs w:val="32"/>
        </w:rPr>
        <w:t>二、 提交响应文件及竞争性磋商的时间和地点</w:t>
      </w:r>
      <w:bookmarkEnd w:id="2"/>
    </w:p>
    <w:p w14:paraId="17C16FD8">
      <w:pPr>
        <w:pageBreakBefore w:val="0"/>
        <w:numPr>
          <w:ilvl w:val="-1"/>
          <w:numId w:val="0"/>
        </w:numPr>
        <w:kinsoku/>
        <w:wordWrap/>
        <w:overflowPunct/>
        <w:topLinePunct w:val="0"/>
        <w:autoSpaceDN/>
        <w:bidi w:val="0"/>
        <w:adjustRightInd/>
        <w:snapToGrid/>
        <w:spacing w:before="0" w:after="0" w:line="240" w:lineRule="auto"/>
        <w:ind w:left="0" w:firstLine="640" w:firstLineChars="200"/>
        <w:jc w:val="left"/>
        <w:textAlignment w:val="auto"/>
        <w:rPr>
          <w:rFonts w:hint="eastAsia" w:eastAsiaTheme="minorEastAsia"/>
          <w:sz w:val="32"/>
          <w:szCs w:val="32"/>
          <w:lang w:eastAsia="zh-CN"/>
        </w:rPr>
      </w:pPr>
      <w:r>
        <w:rPr>
          <w:rFonts w:hint="eastAsia"/>
          <w:sz w:val="32"/>
          <w:szCs w:val="32"/>
          <w:lang w:eastAsia="zh-CN"/>
        </w:rPr>
        <w:t>提交响应文件及</w:t>
      </w:r>
      <w:r>
        <w:rPr>
          <w:sz w:val="32"/>
          <w:szCs w:val="32"/>
        </w:rPr>
        <w:t>竞争性磋商时间：</w:t>
      </w:r>
      <w:r>
        <w:rPr>
          <w:rFonts w:hint="eastAsia" w:ascii="仿宋" w:hAnsi="仿宋" w:eastAsia="仿宋"/>
          <w:sz w:val="28"/>
          <w:szCs w:val="28"/>
          <w:u w:val="single"/>
          <w:lang w:val="en-US" w:eastAsia="zh-CN"/>
        </w:rPr>
        <w:t>2026年5月</w:t>
      </w:r>
      <w:r>
        <w:rPr>
          <w:rFonts w:hint="default" w:ascii="仿宋" w:hAnsi="仿宋" w:eastAsia="仿宋"/>
          <w:sz w:val="28"/>
          <w:szCs w:val="28"/>
          <w:u w:val="single"/>
          <w:lang w:val="en-US" w:eastAsia="zh-CN"/>
        </w:rPr>
        <w:t>2</w:t>
      </w:r>
      <w:r>
        <w:rPr>
          <w:rFonts w:hint="eastAsia" w:ascii="仿宋" w:hAnsi="仿宋" w:eastAsia="仿宋"/>
          <w:sz w:val="28"/>
          <w:szCs w:val="28"/>
          <w:u w:val="single"/>
          <w:lang w:val="en-US" w:eastAsia="zh-CN"/>
        </w:rPr>
        <w:t>5日</w:t>
      </w:r>
      <w:r>
        <w:rPr>
          <w:rFonts w:hint="default" w:ascii="仿宋" w:hAnsi="仿宋" w:eastAsia="仿宋"/>
          <w:sz w:val="28"/>
          <w:szCs w:val="28"/>
          <w:u w:val="single"/>
          <w:lang w:val="en-US" w:eastAsia="zh-CN"/>
        </w:rPr>
        <w:t>1</w:t>
      </w:r>
      <w:r>
        <w:rPr>
          <w:rFonts w:hint="eastAsia" w:ascii="仿宋" w:hAnsi="仿宋" w:eastAsia="仿宋"/>
          <w:sz w:val="28"/>
          <w:szCs w:val="28"/>
          <w:u w:val="single"/>
          <w:lang w:val="en-US" w:eastAsia="zh-CN"/>
        </w:rPr>
        <w:t>5:00</w:t>
      </w:r>
      <w:r>
        <w:rPr>
          <w:rFonts w:hint="eastAsia" w:ascii="仿宋" w:hAnsi="仿宋" w:eastAsia="仿宋"/>
          <w:sz w:val="28"/>
          <w:szCs w:val="28"/>
          <w:lang w:val="en-US" w:eastAsia="zh-CN"/>
        </w:rPr>
        <w:t>（北京时间）</w:t>
      </w:r>
      <w:r>
        <w:rPr>
          <w:rFonts w:hint="eastAsia"/>
          <w:sz w:val="32"/>
          <w:szCs w:val="32"/>
          <w:lang w:eastAsia="zh-CN"/>
        </w:rPr>
        <w:t>。</w:t>
      </w:r>
    </w:p>
    <w:p w14:paraId="5EE6D899">
      <w:pPr>
        <w:pageBreakBefore w:val="0"/>
        <w:numPr>
          <w:ilvl w:val="-1"/>
          <w:numId w:val="0"/>
        </w:numPr>
        <w:kinsoku/>
        <w:wordWrap/>
        <w:overflowPunct/>
        <w:topLinePunct w:val="0"/>
        <w:autoSpaceDN/>
        <w:bidi w:val="0"/>
        <w:adjustRightInd/>
        <w:snapToGrid/>
        <w:spacing w:before="0" w:after="0" w:line="240" w:lineRule="auto"/>
        <w:ind w:left="0" w:firstLine="640" w:firstLineChars="200"/>
        <w:jc w:val="left"/>
        <w:textAlignment w:val="auto"/>
        <w:rPr>
          <w:rFonts w:hint="eastAsia" w:eastAsiaTheme="minorEastAsia"/>
          <w:sz w:val="32"/>
          <w:szCs w:val="32"/>
          <w:lang w:eastAsia="zh-CN"/>
        </w:rPr>
      </w:pPr>
      <w:r>
        <w:rPr>
          <w:sz w:val="32"/>
          <w:szCs w:val="32"/>
        </w:rPr>
        <w:t>提交响应文件及竞争性磋商</w:t>
      </w:r>
      <w:bookmarkStart w:id="17" w:name="_GoBack"/>
      <w:bookmarkEnd w:id="17"/>
      <w:r>
        <w:rPr>
          <w:sz w:val="32"/>
          <w:szCs w:val="32"/>
        </w:rPr>
        <w:t>地点：上海市浦东新区杨高南路288号1</w:t>
      </w:r>
      <w:r>
        <w:rPr>
          <w:rFonts w:hint="eastAsia"/>
          <w:sz w:val="32"/>
          <w:szCs w:val="32"/>
          <w:lang w:val="en-US" w:eastAsia="zh-CN"/>
        </w:rPr>
        <w:t>3-15</w:t>
      </w:r>
      <w:r>
        <w:rPr>
          <w:sz w:val="32"/>
          <w:szCs w:val="32"/>
        </w:rPr>
        <w:t>层</w:t>
      </w:r>
      <w:r>
        <w:rPr>
          <w:rFonts w:hint="eastAsia"/>
          <w:sz w:val="32"/>
          <w:szCs w:val="32"/>
          <w:lang w:eastAsia="zh-CN"/>
        </w:rPr>
        <w:t>。</w:t>
      </w:r>
    </w:p>
    <w:p w14:paraId="4989BAD5">
      <w:pPr>
        <w:pageBreakBefore w:val="0"/>
        <w:numPr>
          <w:ilvl w:val="-1"/>
          <w:numId w:val="0"/>
        </w:numPr>
        <w:kinsoku/>
        <w:wordWrap/>
        <w:overflowPunct/>
        <w:topLinePunct w:val="0"/>
        <w:autoSpaceDN/>
        <w:bidi w:val="0"/>
        <w:adjustRightInd/>
        <w:snapToGrid/>
        <w:spacing w:before="0" w:after="0" w:line="240" w:lineRule="auto"/>
        <w:ind w:left="0" w:firstLine="640" w:firstLineChars="200"/>
        <w:jc w:val="left"/>
        <w:textAlignment w:val="auto"/>
        <w:rPr>
          <w:sz w:val="32"/>
          <w:szCs w:val="32"/>
        </w:rPr>
      </w:pPr>
      <w:r>
        <w:rPr>
          <w:sz w:val="32"/>
          <w:szCs w:val="32"/>
        </w:rPr>
        <w:t>要求：供应商于磋商时间开始前提前15分钟到达现场。</w:t>
      </w:r>
    </w:p>
    <w:p w14:paraId="1133619D">
      <w:pPr>
        <w:pageBreakBefore w:val="0"/>
        <w:kinsoku/>
        <w:wordWrap/>
        <w:overflowPunct/>
        <w:topLinePunct w:val="0"/>
        <w:autoSpaceDN/>
        <w:bidi w:val="0"/>
        <w:adjustRightInd/>
        <w:snapToGrid/>
        <w:spacing w:before="0" w:after="0" w:line="240" w:lineRule="auto"/>
        <w:ind w:left="0" w:firstLine="640" w:firstLineChars="200"/>
        <w:jc w:val="left"/>
        <w:textAlignment w:val="auto"/>
        <w:outlineLvl w:val="9"/>
        <w:rPr>
          <w:rFonts w:hint="eastAsia" w:ascii="黑体" w:hAnsi="黑体" w:eastAsia="黑体" w:cs="黑体"/>
          <w:sz w:val="32"/>
          <w:szCs w:val="32"/>
        </w:rPr>
      </w:pPr>
      <w:bookmarkStart w:id="3" w:name="heading_3"/>
      <w:r>
        <w:rPr>
          <w:rFonts w:hint="eastAsia" w:ascii="黑体" w:hAnsi="黑体" w:eastAsia="黑体" w:cs="黑体"/>
          <w:sz w:val="32"/>
          <w:szCs w:val="32"/>
        </w:rPr>
        <w:t>三、 联系人及联系方式</w:t>
      </w:r>
      <w:bookmarkEnd w:id="3"/>
    </w:p>
    <w:p w14:paraId="041166E9">
      <w:pPr>
        <w:pageBreakBefore w:val="0"/>
        <w:kinsoku/>
        <w:wordWrap/>
        <w:overflowPunct/>
        <w:topLinePunct w:val="0"/>
        <w:autoSpaceDN/>
        <w:bidi w:val="0"/>
        <w:adjustRightInd/>
        <w:snapToGrid/>
        <w:spacing w:before="0" w:after="0" w:line="240" w:lineRule="auto"/>
        <w:ind w:left="0" w:firstLine="640" w:firstLineChars="200"/>
        <w:jc w:val="left"/>
        <w:textAlignment w:val="auto"/>
        <w:rPr>
          <w:sz w:val="32"/>
          <w:szCs w:val="32"/>
        </w:rPr>
      </w:pPr>
      <w:r>
        <w:rPr>
          <w:sz w:val="32"/>
          <w:szCs w:val="32"/>
        </w:rPr>
        <w:t>联系人：</w:t>
      </w:r>
      <w:r>
        <w:rPr>
          <w:rFonts w:hint="eastAsia"/>
          <w:sz w:val="32"/>
          <w:szCs w:val="32"/>
          <w:lang w:eastAsia="zh-CN"/>
        </w:rPr>
        <w:t>邓</w:t>
      </w:r>
      <w:r>
        <w:rPr>
          <w:sz w:val="32"/>
          <w:szCs w:val="32"/>
        </w:rPr>
        <w:t>老师 ；电话：021-51916</w:t>
      </w:r>
      <w:r>
        <w:rPr>
          <w:rFonts w:hint="eastAsia"/>
          <w:sz w:val="32"/>
          <w:szCs w:val="32"/>
          <w:lang w:val="en-US" w:eastAsia="zh-CN"/>
        </w:rPr>
        <w:t>1</w:t>
      </w:r>
      <w:r>
        <w:rPr>
          <w:sz w:val="32"/>
          <w:szCs w:val="32"/>
        </w:rPr>
        <w:t>62 ；邮箱：</w:t>
      </w:r>
      <w:r>
        <w:rPr>
          <w:rFonts w:hint="eastAsia"/>
          <w:sz w:val="32"/>
          <w:szCs w:val="32"/>
          <w:lang w:val="en-US" w:eastAsia="zh-CN"/>
        </w:rPr>
        <w:t>xddeng</w:t>
      </w:r>
      <w:r>
        <w:rPr>
          <w:sz w:val="32"/>
          <w:szCs w:val="32"/>
        </w:rPr>
        <w:t>@isc.com.cn</w:t>
      </w:r>
    </w:p>
    <w:p w14:paraId="398AA857">
      <w:pPr>
        <w:pageBreakBefore w:val="0"/>
        <w:kinsoku/>
        <w:wordWrap/>
        <w:overflowPunct/>
        <w:topLinePunct w:val="0"/>
        <w:autoSpaceDN/>
        <w:bidi w:val="0"/>
        <w:adjustRightInd/>
        <w:snapToGrid/>
        <w:spacing w:before="0" w:after="0" w:line="240" w:lineRule="auto"/>
        <w:ind w:left="0" w:firstLine="640" w:firstLineChars="200"/>
        <w:jc w:val="left"/>
        <w:textAlignment w:val="auto"/>
        <w:outlineLvl w:val="9"/>
        <w:rPr>
          <w:rFonts w:hint="eastAsia" w:ascii="黑体" w:hAnsi="黑体" w:eastAsia="黑体" w:cs="黑体"/>
          <w:sz w:val="32"/>
          <w:szCs w:val="32"/>
        </w:rPr>
      </w:pPr>
      <w:bookmarkStart w:id="4" w:name="heading_4"/>
      <w:r>
        <w:rPr>
          <w:rFonts w:hint="eastAsia" w:ascii="黑体" w:hAnsi="黑体" w:eastAsia="黑体" w:cs="黑体"/>
          <w:sz w:val="32"/>
          <w:szCs w:val="32"/>
        </w:rPr>
        <w:t>四、 其他相关说明</w:t>
      </w:r>
      <w:bookmarkEnd w:id="4"/>
    </w:p>
    <w:p w14:paraId="42A7AAD9">
      <w:pPr>
        <w:pageBreakBefore w:val="0"/>
        <w:kinsoku/>
        <w:wordWrap/>
        <w:overflowPunct/>
        <w:topLinePunct w:val="0"/>
        <w:autoSpaceDN/>
        <w:bidi w:val="0"/>
        <w:adjustRightInd/>
        <w:snapToGrid/>
        <w:spacing w:before="0" w:after="0" w:line="240" w:lineRule="auto"/>
        <w:ind w:left="0" w:firstLine="640" w:firstLineChars="200"/>
        <w:jc w:val="left"/>
        <w:textAlignment w:val="auto"/>
        <w:rPr>
          <w:sz w:val="32"/>
          <w:szCs w:val="32"/>
        </w:rPr>
      </w:pPr>
      <w:r>
        <w:rPr>
          <w:sz w:val="32"/>
          <w:szCs w:val="32"/>
        </w:rPr>
        <w:t>本次采购活动未尽事宜的解释权属于中证中小投资者服务中心有限责任公司。</w:t>
      </w:r>
    </w:p>
    <w:p w14:paraId="0708F198">
      <w:pPr>
        <w:pStyle w:val="3"/>
        <w:pageBreakBefore w:val="0"/>
        <w:kinsoku/>
        <w:wordWrap/>
        <w:overflowPunct/>
        <w:topLinePunct w:val="0"/>
        <w:autoSpaceDN/>
        <w:bidi w:val="0"/>
        <w:adjustRightInd/>
        <w:snapToGrid/>
        <w:spacing w:line="240" w:lineRule="auto"/>
        <w:jc w:val="center"/>
        <w:textAlignment w:val="auto"/>
        <w:rPr>
          <w:highlight w:val="none"/>
        </w:rPr>
      </w:pPr>
      <w:bookmarkStart w:id="5" w:name="heading_5"/>
      <w:r>
        <w:rPr>
          <w:highlight w:val="none"/>
        </w:rPr>
        <w:t>第2章 采购内容及要求</w:t>
      </w:r>
      <w:bookmarkEnd w:id="5"/>
    </w:p>
    <w:p w14:paraId="59E0B7E4">
      <w:pPr>
        <w:keepNext w:val="0"/>
        <w:keepLines w:val="0"/>
        <w:pageBreakBefore w:val="0"/>
        <w:widowControl w:val="0"/>
        <w:kinsoku/>
        <w:wordWrap/>
        <w:overflowPunct/>
        <w:topLinePunct w:val="0"/>
        <w:autoSpaceDE/>
        <w:autoSpaceDN/>
        <w:bidi w:val="0"/>
        <w:adjustRightInd/>
        <w:snapToGrid/>
        <w:spacing w:before="0" w:after="0" w:line="240" w:lineRule="auto"/>
        <w:ind w:left="0" w:firstLine="640" w:firstLineChars="200"/>
        <w:jc w:val="both"/>
        <w:textAlignment w:val="auto"/>
        <w:rPr>
          <w:rFonts w:hint="eastAsia" w:eastAsiaTheme="minorEastAsia"/>
          <w:sz w:val="32"/>
          <w:szCs w:val="32"/>
          <w:lang w:eastAsia="zh-CN"/>
        </w:rPr>
      </w:pPr>
      <w:r>
        <w:rPr>
          <w:sz w:val="32"/>
          <w:szCs w:val="32"/>
        </w:rPr>
        <w:t>本项目具体采购内容</w:t>
      </w:r>
      <w:r>
        <w:rPr>
          <w:rFonts w:hint="eastAsia"/>
          <w:sz w:val="32"/>
          <w:szCs w:val="32"/>
          <w:lang w:eastAsia="zh-CN"/>
        </w:rPr>
        <w:t>为腾讯云</w:t>
      </w:r>
      <w:r>
        <w:rPr>
          <w:rFonts w:hint="eastAsia"/>
          <w:sz w:val="32"/>
          <w:szCs w:val="32"/>
        </w:rPr>
        <w:t>人脸核身云服务</w:t>
      </w:r>
      <w:r>
        <w:rPr>
          <w:rFonts w:hint="eastAsia"/>
          <w:sz w:val="32"/>
          <w:szCs w:val="32"/>
          <w:lang w:eastAsia="zh-CN"/>
        </w:rPr>
        <w:t>，具体要求如下：</w:t>
      </w:r>
    </w:p>
    <w:p w14:paraId="4C6E7AC3">
      <w:pPr>
        <w:keepNext w:val="0"/>
        <w:keepLines w:val="0"/>
        <w:pageBreakBefore w:val="0"/>
        <w:widowControl w:val="0"/>
        <w:kinsoku/>
        <w:wordWrap/>
        <w:overflowPunct/>
        <w:topLinePunct w:val="0"/>
        <w:autoSpaceDE/>
        <w:autoSpaceDN/>
        <w:bidi w:val="0"/>
        <w:adjustRightInd/>
        <w:snapToGrid/>
        <w:spacing w:before="0" w:after="0" w:line="240" w:lineRule="auto"/>
        <w:ind w:left="0" w:firstLine="640" w:firstLineChars="200"/>
        <w:jc w:val="both"/>
        <w:textAlignment w:val="auto"/>
        <w:rPr>
          <w:rFonts w:hint="eastAsia"/>
          <w:sz w:val="32"/>
          <w:szCs w:val="32"/>
        </w:rPr>
      </w:pPr>
      <w:r>
        <w:rPr>
          <w:rFonts w:hint="eastAsia"/>
          <w:sz w:val="32"/>
          <w:szCs w:val="32"/>
        </w:rPr>
        <w:t>1.功能要求：</w:t>
      </w:r>
    </w:p>
    <w:p w14:paraId="5A6F7251">
      <w:pPr>
        <w:keepNext w:val="0"/>
        <w:keepLines w:val="0"/>
        <w:pageBreakBefore w:val="0"/>
        <w:widowControl w:val="0"/>
        <w:kinsoku/>
        <w:wordWrap/>
        <w:overflowPunct/>
        <w:topLinePunct w:val="0"/>
        <w:autoSpaceDE/>
        <w:autoSpaceDN/>
        <w:bidi w:val="0"/>
        <w:adjustRightInd/>
        <w:snapToGrid/>
        <w:spacing w:before="0" w:after="0" w:line="240" w:lineRule="auto"/>
        <w:ind w:left="0" w:firstLine="640" w:firstLineChars="200"/>
        <w:jc w:val="both"/>
        <w:textAlignment w:val="auto"/>
        <w:rPr>
          <w:rFonts w:hint="eastAsia"/>
          <w:sz w:val="32"/>
          <w:szCs w:val="32"/>
        </w:rPr>
      </w:pPr>
      <w:r>
        <w:rPr>
          <w:rFonts w:hint="eastAsia"/>
          <w:sz w:val="32"/>
          <w:szCs w:val="32"/>
          <w:lang w:val="en-US" w:eastAsia="zh-CN"/>
        </w:rPr>
        <w:t>（1）</w:t>
      </w:r>
      <w:r>
        <w:rPr>
          <w:rFonts w:hint="eastAsia"/>
          <w:sz w:val="32"/>
          <w:szCs w:val="32"/>
        </w:rPr>
        <w:t>需支持动作（如眨眼、张嘴）、静默、数字等多种活体检测模式，能够有效拦截照片、视频等常见攻击手段。</w:t>
      </w:r>
    </w:p>
    <w:p w14:paraId="185889CD">
      <w:pPr>
        <w:keepNext w:val="0"/>
        <w:keepLines w:val="0"/>
        <w:pageBreakBefore w:val="0"/>
        <w:widowControl w:val="0"/>
        <w:numPr>
          <w:ilvl w:val="-1"/>
          <w:numId w:val="0"/>
        </w:numPr>
        <w:kinsoku/>
        <w:wordWrap/>
        <w:overflowPunct/>
        <w:topLinePunct w:val="0"/>
        <w:autoSpaceDE/>
        <w:autoSpaceDN/>
        <w:bidi w:val="0"/>
        <w:adjustRightInd/>
        <w:snapToGrid/>
        <w:spacing w:before="0" w:after="0" w:line="240" w:lineRule="auto"/>
        <w:ind w:left="0" w:firstLine="640" w:firstLineChars="200"/>
        <w:jc w:val="both"/>
        <w:textAlignment w:val="auto"/>
        <w:rPr>
          <w:rFonts w:hint="eastAsia"/>
          <w:sz w:val="32"/>
          <w:szCs w:val="32"/>
        </w:rPr>
      </w:pPr>
      <w:r>
        <w:rPr>
          <w:rFonts w:hint="eastAsia"/>
          <w:sz w:val="32"/>
          <w:szCs w:val="32"/>
          <w:lang w:val="en-US" w:eastAsia="zh-CN"/>
        </w:rPr>
        <w:t>（2）</w:t>
      </w:r>
      <w:r>
        <w:rPr>
          <w:rFonts w:hint="eastAsia"/>
          <w:sz w:val="32"/>
          <w:szCs w:val="32"/>
        </w:rPr>
        <w:t>人脸比对算法需具备高精度识别能力，并对接公安部权威库进行比对，确保认证人是真人且为本人。</w:t>
      </w:r>
    </w:p>
    <w:p w14:paraId="400A49C8">
      <w:pPr>
        <w:keepNext w:val="0"/>
        <w:keepLines w:val="0"/>
        <w:pageBreakBefore w:val="0"/>
        <w:widowControl w:val="0"/>
        <w:numPr>
          <w:ilvl w:val="-1"/>
          <w:numId w:val="0"/>
        </w:numPr>
        <w:kinsoku/>
        <w:wordWrap/>
        <w:overflowPunct/>
        <w:topLinePunct w:val="0"/>
        <w:autoSpaceDE/>
        <w:autoSpaceDN/>
        <w:bidi w:val="0"/>
        <w:adjustRightInd/>
        <w:snapToGrid/>
        <w:spacing w:before="0" w:after="0" w:line="240" w:lineRule="auto"/>
        <w:ind w:left="0" w:firstLine="640" w:firstLineChars="200"/>
        <w:jc w:val="both"/>
        <w:textAlignment w:val="auto"/>
        <w:rPr>
          <w:rFonts w:hint="eastAsia"/>
          <w:sz w:val="32"/>
          <w:szCs w:val="32"/>
        </w:rPr>
      </w:pPr>
      <w:r>
        <w:rPr>
          <w:rFonts w:hint="eastAsia"/>
          <w:sz w:val="32"/>
          <w:szCs w:val="32"/>
          <w:lang w:val="en-US" w:eastAsia="zh-CN"/>
        </w:rPr>
        <w:t>（3）</w:t>
      </w:r>
      <w:r>
        <w:rPr>
          <w:rFonts w:hint="eastAsia"/>
          <w:sz w:val="32"/>
          <w:szCs w:val="32"/>
        </w:rPr>
        <w:t>需提供API接口文档，并及时更新，以支持信息系统接入和服务对接的有效性。需支持H5接入方式，以满足系统在PC和移动端浏览器中的核身要求。</w:t>
      </w:r>
    </w:p>
    <w:p w14:paraId="5E38908E">
      <w:pPr>
        <w:keepNext w:val="0"/>
        <w:keepLines w:val="0"/>
        <w:pageBreakBefore w:val="0"/>
        <w:widowControl w:val="0"/>
        <w:kinsoku/>
        <w:wordWrap/>
        <w:overflowPunct/>
        <w:topLinePunct w:val="0"/>
        <w:autoSpaceDE/>
        <w:autoSpaceDN/>
        <w:bidi w:val="0"/>
        <w:adjustRightInd/>
        <w:snapToGrid/>
        <w:spacing w:before="0" w:after="0" w:line="240" w:lineRule="auto"/>
        <w:ind w:left="0" w:firstLine="640" w:firstLineChars="200"/>
        <w:jc w:val="both"/>
        <w:textAlignment w:val="auto"/>
        <w:rPr>
          <w:rFonts w:hint="eastAsia"/>
          <w:sz w:val="32"/>
          <w:szCs w:val="32"/>
        </w:rPr>
      </w:pPr>
      <w:r>
        <w:rPr>
          <w:rFonts w:hint="eastAsia"/>
          <w:sz w:val="32"/>
          <w:szCs w:val="32"/>
        </w:rPr>
        <w:t>2.售后服务要求</w:t>
      </w:r>
    </w:p>
    <w:p w14:paraId="186EE737">
      <w:pPr>
        <w:keepNext w:val="0"/>
        <w:keepLines w:val="0"/>
        <w:pageBreakBefore w:val="0"/>
        <w:widowControl w:val="0"/>
        <w:kinsoku/>
        <w:wordWrap/>
        <w:overflowPunct/>
        <w:topLinePunct w:val="0"/>
        <w:autoSpaceDE/>
        <w:autoSpaceDN/>
        <w:bidi w:val="0"/>
        <w:adjustRightInd/>
        <w:snapToGrid/>
        <w:spacing w:before="0" w:after="0" w:line="240" w:lineRule="auto"/>
        <w:ind w:left="0" w:firstLine="640" w:firstLineChars="200"/>
        <w:jc w:val="both"/>
        <w:textAlignment w:val="auto"/>
        <w:rPr>
          <w:rFonts w:hint="eastAsia"/>
          <w:sz w:val="32"/>
          <w:szCs w:val="32"/>
        </w:rPr>
      </w:pPr>
      <w:r>
        <w:rPr>
          <w:rFonts w:hint="eastAsia"/>
          <w:sz w:val="32"/>
          <w:szCs w:val="32"/>
        </w:rPr>
        <w:t>售后服务需贯穿整个云服务使用期间。具体包括：</w:t>
      </w:r>
    </w:p>
    <w:p w14:paraId="66618A56">
      <w:pPr>
        <w:keepNext w:val="0"/>
        <w:keepLines w:val="0"/>
        <w:pageBreakBefore w:val="0"/>
        <w:widowControl w:val="0"/>
        <w:kinsoku/>
        <w:wordWrap/>
        <w:overflowPunct/>
        <w:topLinePunct w:val="0"/>
        <w:autoSpaceDE/>
        <w:autoSpaceDN/>
        <w:bidi w:val="0"/>
        <w:adjustRightInd/>
        <w:snapToGrid/>
        <w:spacing w:before="0" w:after="0" w:line="240" w:lineRule="auto"/>
        <w:ind w:left="0" w:firstLine="640" w:firstLineChars="200"/>
        <w:jc w:val="both"/>
        <w:textAlignment w:val="auto"/>
        <w:rPr>
          <w:rFonts w:hint="eastAsia" w:eastAsiaTheme="minorEastAsia"/>
          <w:sz w:val="32"/>
          <w:szCs w:val="32"/>
          <w:lang w:eastAsia="zh-CN"/>
        </w:rPr>
      </w:pPr>
      <w:r>
        <w:rPr>
          <w:rFonts w:hint="eastAsia"/>
          <w:sz w:val="32"/>
          <w:szCs w:val="32"/>
          <w:lang w:val="en-US" w:eastAsia="zh-CN"/>
        </w:rPr>
        <w:t>（1）</w:t>
      </w:r>
      <w:r>
        <w:rPr>
          <w:rFonts w:hint="eastAsia"/>
          <w:sz w:val="32"/>
          <w:szCs w:val="32"/>
        </w:rPr>
        <w:t>需提供7×24小时的在线技术支持</w:t>
      </w:r>
      <w:r>
        <w:rPr>
          <w:rFonts w:hint="eastAsia"/>
          <w:sz w:val="32"/>
          <w:szCs w:val="32"/>
          <w:lang w:eastAsia="zh-CN"/>
        </w:rPr>
        <w:t>。</w:t>
      </w:r>
    </w:p>
    <w:p w14:paraId="7466A8DC">
      <w:pPr>
        <w:keepNext w:val="0"/>
        <w:keepLines w:val="0"/>
        <w:pageBreakBefore w:val="0"/>
        <w:widowControl w:val="0"/>
        <w:numPr>
          <w:ilvl w:val="-1"/>
          <w:numId w:val="0"/>
        </w:numPr>
        <w:kinsoku/>
        <w:wordWrap/>
        <w:overflowPunct/>
        <w:topLinePunct w:val="0"/>
        <w:autoSpaceDE/>
        <w:autoSpaceDN/>
        <w:bidi w:val="0"/>
        <w:adjustRightInd/>
        <w:snapToGrid/>
        <w:spacing w:before="0" w:after="0" w:line="240" w:lineRule="auto"/>
        <w:ind w:firstLine="640" w:firstLineChars="200"/>
        <w:jc w:val="both"/>
        <w:textAlignment w:val="auto"/>
        <w:rPr>
          <w:sz w:val="32"/>
          <w:szCs w:val="32"/>
        </w:rPr>
      </w:pPr>
      <w:r>
        <w:rPr>
          <w:rFonts w:hint="eastAsia"/>
          <w:sz w:val="32"/>
          <w:szCs w:val="32"/>
          <w:lang w:val="en-US" w:eastAsia="zh-CN"/>
        </w:rPr>
        <w:t>（2）</w:t>
      </w:r>
      <w:r>
        <w:rPr>
          <w:rFonts w:hint="eastAsia"/>
          <w:sz w:val="32"/>
          <w:szCs w:val="32"/>
        </w:rPr>
        <w:t>云服务需达到99.9%的可用性，针对P0级（核心业务不可用）故障，需确保第一时间响应，并及时修复。</w:t>
      </w:r>
    </w:p>
    <w:p w14:paraId="1959592F">
      <w:pPr>
        <w:keepNext w:val="0"/>
        <w:keepLines w:val="0"/>
        <w:pageBreakBefore w:val="0"/>
        <w:widowControl w:val="0"/>
        <w:numPr>
          <w:ilvl w:val="-1"/>
          <w:numId w:val="0"/>
        </w:numPr>
        <w:kinsoku/>
        <w:wordWrap/>
        <w:overflowPunct/>
        <w:topLinePunct w:val="0"/>
        <w:autoSpaceDE/>
        <w:autoSpaceDN/>
        <w:bidi w:val="0"/>
        <w:adjustRightInd/>
        <w:snapToGrid/>
        <w:spacing w:before="0" w:after="0" w:line="240" w:lineRule="auto"/>
        <w:ind w:left="0" w:firstLine="640" w:firstLineChars="200"/>
        <w:jc w:val="both"/>
        <w:textAlignment w:val="auto"/>
        <w:rPr>
          <w:rFonts w:hint="eastAsia"/>
          <w:sz w:val="32"/>
          <w:szCs w:val="32"/>
          <w:lang w:val="en-US" w:eastAsia="zh-CN"/>
        </w:rPr>
      </w:pPr>
      <w:r>
        <w:rPr>
          <w:rFonts w:hint="eastAsia"/>
          <w:sz w:val="32"/>
          <w:szCs w:val="32"/>
          <w:highlight w:val="none"/>
          <w:lang w:eastAsia="zh-CN"/>
        </w:rPr>
        <w:t>本项目购买人脸核身云服务指定品牌为：腾讯云人脸核身云服务，供应商可为原厂服务商或具有</w:t>
      </w:r>
      <w:r>
        <w:rPr>
          <w:rFonts w:hint="eastAsia" w:cstheme="minorBidi"/>
          <w:sz w:val="32"/>
          <w:szCs w:val="32"/>
          <w:lang w:val="en-US" w:eastAsia="zh-CN"/>
        </w:rPr>
        <w:t>代理销售、运维等资质的代理商</w:t>
      </w:r>
      <w:r>
        <w:rPr>
          <w:sz w:val="32"/>
          <w:szCs w:val="32"/>
          <w:highlight w:val="none"/>
        </w:rPr>
        <w:t>。</w:t>
      </w:r>
    </w:p>
    <w:p w14:paraId="4CA6CB54">
      <w:pPr>
        <w:pStyle w:val="3"/>
        <w:pageBreakBefore w:val="0"/>
        <w:kinsoku/>
        <w:wordWrap/>
        <w:overflowPunct/>
        <w:topLinePunct w:val="0"/>
        <w:autoSpaceDN/>
        <w:bidi w:val="0"/>
        <w:adjustRightInd/>
        <w:snapToGrid/>
        <w:spacing w:line="240" w:lineRule="auto"/>
        <w:jc w:val="center"/>
        <w:textAlignment w:val="auto"/>
        <w:rPr>
          <w:rFonts w:hint="eastAsia"/>
          <w:lang w:val="en-US" w:eastAsia="zh-CN"/>
        </w:rPr>
      </w:pPr>
      <w:bookmarkStart w:id="6" w:name="heading_8"/>
      <w:r>
        <w:rPr>
          <w:rFonts w:hint="eastAsia"/>
          <w:lang w:val="en-US" w:eastAsia="zh-CN"/>
        </w:rPr>
        <w:t>第3章 供应商须知</w:t>
      </w:r>
      <w:bookmarkEnd w:id="6"/>
    </w:p>
    <w:p w14:paraId="6882BD14">
      <w:pPr>
        <w:pageBreakBefore w:val="0"/>
        <w:kinsoku/>
        <w:wordWrap/>
        <w:overflowPunct/>
        <w:topLinePunct w:val="0"/>
        <w:autoSpaceDN/>
        <w:bidi w:val="0"/>
        <w:adjustRightInd/>
        <w:snapToGrid/>
        <w:spacing w:before="0" w:after="0" w:line="240" w:lineRule="auto"/>
        <w:ind w:left="0" w:firstLine="640" w:firstLineChars="200"/>
        <w:jc w:val="left"/>
        <w:textAlignment w:val="auto"/>
        <w:outlineLvl w:val="9"/>
        <w:rPr>
          <w:rFonts w:hint="eastAsia" w:ascii="黑体" w:hAnsi="黑体" w:eastAsia="黑体" w:cs="黑体"/>
          <w:sz w:val="32"/>
          <w:szCs w:val="32"/>
          <w:lang w:val="en-US" w:eastAsia="zh-CN"/>
        </w:rPr>
      </w:pPr>
      <w:bookmarkStart w:id="7" w:name="heading_9"/>
      <w:r>
        <w:rPr>
          <w:rFonts w:hint="eastAsia" w:ascii="黑体" w:hAnsi="黑体" w:eastAsia="黑体" w:cs="黑体"/>
          <w:sz w:val="32"/>
          <w:szCs w:val="32"/>
          <w:lang w:val="en-US" w:eastAsia="zh-CN"/>
        </w:rPr>
        <w:t>一、 供应商资格</w:t>
      </w:r>
      <w:bookmarkEnd w:id="7"/>
    </w:p>
    <w:p w14:paraId="77A22FF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240" w:lineRule="auto"/>
        <w:ind w:right="0" w:firstLine="640" w:firstLineChars="200"/>
        <w:jc w:val="both"/>
        <w:textAlignment w:val="auto"/>
        <w:rPr>
          <w:rFonts w:hint="eastAsia" w:asciiTheme="minorHAnsi" w:hAnsiTheme="minorHAnsi" w:eastAsiaTheme="minorEastAsia" w:cstheme="minorBidi"/>
          <w:kern w:val="0"/>
          <w:sz w:val="32"/>
          <w:szCs w:val="32"/>
          <w:highlight w:val="none"/>
          <w:lang w:eastAsia="zh-CN"/>
        </w:rPr>
      </w:pPr>
      <w:bookmarkStart w:id="8" w:name="heading_10"/>
      <w:r>
        <w:rPr>
          <w:rFonts w:hint="eastAsia" w:asciiTheme="minorHAnsi" w:hAnsiTheme="minorHAnsi" w:eastAsiaTheme="minorEastAsia" w:cstheme="minorBidi"/>
          <w:kern w:val="0"/>
          <w:sz w:val="32"/>
          <w:szCs w:val="32"/>
          <w:highlight w:val="none"/>
          <w:lang w:eastAsia="zh-CN"/>
        </w:rPr>
        <w:t>1.满足《中华人民共和国政府采购法》第二十二条规定。</w:t>
      </w:r>
    </w:p>
    <w:p w14:paraId="26EF04E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240" w:lineRule="auto"/>
        <w:ind w:right="0" w:firstLine="640" w:firstLineChars="200"/>
        <w:jc w:val="both"/>
        <w:textAlignment w:val="auto"/>
        <w:rPr>
          <w:rFonts w:hint="eastAsia" w:asciiTheme="minorHAnsi" w:hAnsiTheme="minorHAnsi" w:eastAsiaTheme="minorEastAsia" w:cstheme="minorBidi"/>
          <w:kern w:val="0"/>
          <w:sz w:val="32"/>
          <w:szCs w:val="32"/>
          <w:highlight w:val="none"/>
          <w:lang w:eastAsia="zh-CN"/>
        </w:rPr>
      </w:pPr>
      <w:r>
        <w:rPr>
          <w:rFonts w:hint="eastAsia" w:asciiTheme="minorHAnsi" w:hAnsiTheme="minorHAnsi" w:eastAsiaTheme="minorEastAsia" w:cstheme="minorBidi"/>
          <w:kern w:val="0"/>
          <w:sz w:val="32"/>
          <w:szCs w:val="32"/>
          <w:highlight w:val="none"/>
          <w:lang w:eastAsia="zh-CN"/>
        </w:rPr>
        <w:t>2.参与供应商应为有效登记注册的独立企业法人，需提供有效营业执照。</w:t>
      </w:r>
    </w:p>
    <w:p w14:paraId="1A52DB7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240" w:lineRule="auto"/>
        <w:ind w:right="0" w:firstLine="640" w:firstLineChars="200"/>
        <w:jc w:val="both"/>
        <w:textAlignment w:val="auto"/>
        <w:rPr>
          <w:rFonts w:hint="eastAsia" w:asciiTheme="minorHAnsi" w:hAnsiTheme="minorHAnsi" w:eastAsiaTheme="minorEastAsia" w:cstheme="minorBidi"/>
          <w:kern w:val="0"/>
          <w:sz w:val="32"/>
          <w:szCs w:val="32"/>
          <w:highlight w:val="none"/>
          <w:lang w:eastAsia="zh-CN"/>
        </w:rPr>
      </w:pPr>
      <w:r>
        <w:rPr>
          <w:rFonts w:hint="eastAsia" w:asciiTheme="minorHAnsi" w:hAnsiTheme="minorHAnsi" w:eastAsiaTheme="minorEastAsia" w:cstheme="minorBidi"/>
          <w:kern w:val="0"/>
          <w:sz w:val="32"/>
          <w:szCs w:val="32"/>
          <w:highlight w:val="none"/>
          <w:lang w:eastAsia="zh-CN"/>
        </w:rPr>
        <w:t>3.参与供应商近三年内，在经营活动中没有重大违法记录（重大违法记录指因违法经营受到刑事处罚或者责令停产停业、吊销许可证或者执照、较大数额罚款等行政处罚）。</w:t>
      </w:r>
    </w:p>
    <w:p w14:paraId="3FDD4C9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240" w:lineRule="auto"/>
        <w:ind w:right="0" w:firstLine="640" w:firstLineChars="200"/>
        <w:jc w:val="both"/>
        <w:textAlignment w:val="auto"/>
        <w:rPr>
          <w:rFonts w:hint="eastAsia" w:asciiTheme="minorHAnsi" w:hAnsiTheme="minorHAnsi" w:eastAsiaTheme="minorEastAsia" w:cstheme="minorBidi"/>
          <w:kern w:val="0"/>
          <w:sz w:val="32"/>
          <w:szCs w:val="32"/>
          <w:highlight w:val="none"/>
          <w:lang w:eastAsia="zh-CN"/>
        </w:rPr>
      </w:pPr>
      <w:r>
        <w:rPr>
          <w:rFonts w:hint="eastAsia" w:asciiTheme="minorHAnsi" w:hAnsiTheme="minorHAnsi" w:eastAsiaTheme="minorEastAsia" w:cstheme="minorBidi"/>
          <w:kern w:val="0"/>
          <w:sz w:val="32"/>
          <w:szCs w:val="32"/>
          <w:highlight w:val="none"/>
          <w:lang w:eastAsia="zh-CN"/>
        </w:rPr>
        <w:t>4.参与供应商没有被国家企业信用信息公示系统列入严重违法失信企业名单（黑名单）信息；没有被中国执行信息公开网列入失信被执行人名单信息。</w:t>
      </w:r>
    </w:p>
    <w:p w14:paraId="1F392A7C">
      <w:pPr>
        <w:keepNext w:val="0"/>
        <w:keepLines w:val="0"/>
        <w:pageBreakBefore w:val="0"/>
        <w:widowControl/>
        <w:suppressLineNumbers w:val="0"/>
        <w:kinsoku/>
        <w:wordWrap/>
        <w:overflowPunct/>
        <w:topLinePunct w:val="0"/>
        <w:autoSpaceDN/>
        <w:bidi w:val="0"/>
        <w:adjustRightInd/>
        <w:snapToGrid/>
        <w:spacing w:line="240" w:lineRule="auto"/>
        <w:ind w:firstLine="643" w:firstLineChars="200"/>
        <w:jc w:val="left"/>
        <w:textAlignment w:val="auto"/>
        <w:rPr>
          <w:rFonts w:hint="eastAsia" w:asciiTheme="minorHAnsi" w:hAnsiTheme="minorHAnsi" w:eastAsiaTheme="minorEastAsia" w:cstheme="minorBidi"/>
          <w:b/>
          <w:bCs/>
          <w:kern w:val="0"/>
          <w:sz w:val="32"/>
          <w:szCs w:val="32"/>
          <w:highlight w:val="none"/>
          <w:lang w:eastAsia="zh-CN"/>
        </w:rPr>
      </w:pPr>
      <w:r>
        <w:rPr>
          <w:rFonts w:hint="eastAsia" w:asciiTheme="minorHAnsi" w:hAnsiTheme="minorHAnsi" w:eastAsiaTheme="minorEastAsia" w:cstheme="minorBidi"/>
          <w:b/>
          <w:bCs/>
          <w:kern w:val="0"/>
          <w:sz w:val="32"/>
          <w:szCs w:val="32"/>
          <w:highlight w:val="none"/>
          <w:lang w:eastAsia="zh-CN"/>
        </w:rPr>
        <w:t>以上四项资格要求如无法提供具体证明材料的，需对此作出书面承诺并加盖公章。</w:t>
      </w:r>
    </w:p>
    <w:p w14:paraId="66FE703A">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firstLine="640" w:firstLineChars="200"/>
        <w:jc w:val="both"/>
        <w:textAlignment w:val="auto"/>
        <w:rPr>
          <w:rFonts w:hint="eastAsia" w:asciiTheme="minorHAnsi" w:hAnsiTheme="minorHAnsi" w:eastAsiaTheme="minorEastAsia" w:cstheme="minorBidi"/>
          <w:kern w:val="0"/>
          <w:sz w:val="32"/>
          <w:szCs w:val="32"/>
          <w:highlight w:val="none"/>
          <w:lang w:eastAsia="zh-CN"/>
        </w:rPr>
      </w:pPr>
      <w:r>
        <w:rPr>
          <w:rFonts w:hint="eastAsia" w:asciiTheme="minorHAnsi" w:hAnsiTheme="minorHAnsi" w:eastAsiaTheme="minorEastAsia" w:cstheme="minorBidi"/>
          <w:kern w:val="0"/>
          <w:sz w:val="32"/>
          <w:szCs w:val="32"/>
          <w:highlight w:val="none"/>
          <w:lang w:eastAsia="zh-CN"/>
        </w:rPr>
        <w:t>5.本项目不接受联合体投标，不得转包。</w:t>
      </w:r>
    </w:p>
    <w:p w14:paraId="3E1AF71F">
      <w:pPr>
        <w:pageBreakBefore w:val="0"/>
        <w:kinsoku/>
        <w:wordWrap/>
        <w:overflowPunct/>
        <w:topLinePunct w:val="0"/>
        <w:autoSpaceDN/>
        <w:bidi w:val="0"/>
        <w:adjustRightInd/>
        <w:snapToGrid/>
        <w:spacing w:before="0" w:after="0" w:line="240" w:lineRule="auto"/>
        <w:ind w:left="0" w:firstLine="640" w:firstLineChars="200"/>
        <w:jc w:val="left"/>
        <w:textAlignment w:val="auto"/>
        <w:outlineLvl w:val="9"/>
        <w:rPr>
          <w:rFonts w:hint="eastAsia" w:cstheme="minorBidi"/>
          <w:sz w:val="32"/>
          <w:szCs w:val="32"/>
          <w:highlight w:val="none"/>
          <w:lang w:eastAsia="zh-CN"/>
        </w:rPr>
      </w:pPr>
      <w:r>
        <w:rPr>
          <w:rFonts w:hint="eastAsia" w:asciiTheme="minorHAnsi" w:hAnsiTheme="minorHAnsi" w:eastAsiaTheme="minorEastAsia" w:cstheme="minorBidi"/>
          <w:kern w:val="0"/>
          <w:sz w:val="32"/>
          <w:szCs w:val="32"/>
          <w:highlight w:val="none"/>
          <w:lang w:eastAsia="zh-CN"/>
        </w:rPr>
        <w:t>6.如供应商为代理商，代理供应商需提供腾讯云代理销售、</w:t>
      </w:r>
      <w:r>
        <w:rPr>
          <w:rFonts w:hint="eastAsia" w:cstheme="minorBidi"/>
          <w:kern w:val="0"/>
          <w:sz w:val="32"/>
          <w:szCs w:val="32"/>
          <w:highlight w:val="none"/>
          <w:lang w:eastAsia="zh-CN"/>
        </w:rPr>
        <w:t>运维</w:t>
      </w:r>
      <w:r>
        <w:rPr>
          <w:rFonts w:hint="eastAsia" w:asciiTheme="minorHAnsi" w:hAnsiTheme="minorHAnsi" w:eastAsiaTheme="minorEastAsia" w:cstheme="minorBidi"/>
          <w:kern w:val="0"/>
          <w:sz w:val="32"/>
          <w:szCs w:val="32"/>
          <w:highlight w:val="none"/>
          <w:lang w:eastAsia="zh-CN"/>
        </w:rPr>
        <w:t>等相关资质。</w:t>
      </w:r>
    </w:p>
    <w:p w14:paraId="645832DF">
      <w:pPr>
        <w:pageBreakBefore w:val="0"/>
        <w:kinsoku/>
        <w:wordWrap/>
        <w:overflowPunct/>
        <w:topLinePunct w:val="0"/>
        <w:autoSpaceDN/>
        <w:bidi w:val="0"/>
        <w:adjustRightInd/>
        <w:snapToGrid/>
        <w:spacing w:before="0" w:after="0" w:line="240" w:lineRule="auto"/>
        <w:ind w:left="0" w:firstLine="640" w:firstLineChars="200"/>
        <w:jc w:val="left"/>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 响应文件</w:t>
      </w:r>
      <w:bookmarkEnd w:id="8"/>
    </w:p>
    <w:p w14:paraId="4480D438">
      <w:pPr>
        <w:pageBreakBefore w:val="0"/>
        <w:numPr>
          <w:ilvl w:val="-1"/>
          <w:numId w:val="0"/>
        </w:numPr>
        <w:kinsoku/>
        <w:wordWrap/>
        <w:overflowPunct/>
        <w:topLinePunct w:val="0"/>
        <w:autoSpaceDN/>
        <w:bidi w:val="0"/>
        <w:adjustRightInd/>
        <w:snapToGrid/>
        <w:spacing w:before="0" w:after="0" w:line="240" w:lineRule="auto"/>
        <w:ind w:left="0" w:firstLine="640" w:firstLineChars="200"/>
        <w:jc w:val="left"/>
        <w:textAlignment w:val="auto"/>
        <w:rPr>
          <w:rFonts w:hint="eastAsia"/>
          <w:sz w:val="32"/>
          <w:szCs w:val="32"/>
          <w:lang w:val="en-US" w:eastAsia="zh-CN"/>
        </w:rPr>
      </w:pPr>
      <w:r>
        <w:rPr>
          <w:rFonts w:hint="eastAsia" w:asciiTheme="minorHAnsi" w:hAnsiTheme="minorHAnsi" w:eastAsiaTheme="minorEastAsia" w:cstheme="minorBidi"/>
          <w:sz w:val="32"/>
          <w:szCs w:val="32"/>
          <w:lang w:val="en-US" w:eastAsia="zh-CN"/>
        </w:rPr>
        <w:t>响应单位需根据本文件第二章《采购内容及要求》进行全面响应。</w:t>
      </w:r>
    </w:p>
    <w:p w14:paraId="4C32CA3D">
      <w:pPr>
        <w:pageBreakBefore w:val="0"/>
        <w:numPr>
          <w:ilvl w:val="-1"/>
          <w:numId w:val="0"/>
        </w:numPr>
        <w:kinsoku/>
        <w:wordWrap/>
        <w:overflowPunct/>
        <w:topLinePunct w:val="0"/>
        <w:autoSpaceDN/>
        <w:bidi w:val="0"/>
        <w:adjustRightInd/>
        <w:snapToGrid/>
        <w:spacing w:before="0" w:after="0" w:line="240" w:lineRule="auto"/>
        <w:ind w:left="0" w:firstLine="640" w:firstLineChars="200"/>
        <w:jc w:val="left"/>
        <w:textAlignment w:val="auto"/>
        <w:rPr>
          <w:rFonts w:hint="eastAsia"/>
          <w:sz w:val="32"/>
          <w:szCs w:val="32"/>
          <w:lang w:val="en-US" w:eastAsia="zh-CN"/>
        </w:rPr>
      </w:pPr>
      <w:r>
        <w:rPr>
          <w:rFonts w:hint="eastAsia" w:asciiTheme="minorHAnsi" w:hAnsiTheme="minorHAnsi" w:eastAsiaTheme="minorEastAsia" w:cstheme="minorBidi"/>
          <w:sz w:val="32"/>
          <w:szCs w:val="32"/>
          <w:lang w:val="en-US" w:eastAsia="zh-CN"/>
        </w:rPr>
        <w:t>响应单位需根据本文件第四章《响应文件要求》准备响应文件。响应文件提交截止时间前，响应单位可对所提交的响应文件进行补充、修改或撤回。补充、修改的内容将作为响应文件的组成部分。</w:t>
      </w:r>
    </w:p>
    <w:p w14:paraId="6E5D3EB4">
      <w:pPr>
        <w:pageBreakBefore w:val="0"/>
        <w:kinsoku/>
        <w:wordWrap/>
        <w:overflowPunct/>
        <w:topLinePunct w:val="0"/>
        <w:autoSpaceDN/>
        <w:bidi w:val="0"/>
        <w:adjustRightInd/>
        <w:snapToGrid/>
        <w:spacing w:before="0" w:after="0" w:line="240" w:lineRule="auto"/>
        <w:ind w:left="0" w:firstLine="640" w:firstLineChars="200"/>
        <w:jc w:val="left"/>
        <w:textAlignment w:val="auto"/>
        <w:outlineLvl w:val="9"/>
        <w:rPr>
          <w:rFonts w:hint="eastAsia" w:ascii="黑体" w:hAnsi="黑体" w:eastAsia="黑体" w:cs="黑体"/>
          <w:sz w:val="32"/>
          <w:szCs w:val="32"/>
          <w:lang w:val="en-US" w:eastAsia="zh-CN"/>
        </w:rPr>
      </w:pPr>
      <w:bookmarkStart w:id="9" w:name="heading_11"/>
      <w:r>
        <w:rPr>
          <w:rFonts w:hint="eastAsia" w:ascii="黑体" w:hAnsi="黑体" w:eastAsia="黑体" w:cs="黑体"/>
          <w:sz w:val="32"/>
          <w:szCs w:val="32"/>
          <w:lang w:val="en-US" w:eastAsia="zh-CN"/>
        </w:rPr>
        <w:t>三、 竞争性磋商</w:t>
      </w:r>
      <w:bookmarkEnd w:id="9"/>
    </w:p>
    <w:p w14:paraId="591B79C1">
      <w:pPr>
        <w:pageBreakBefore w:val="0"/>
        <w:numPr>
          <w:ilvl w:val="-1"/>
          <w:numId w:val="0"/>
        </w:numPr>
        <w:kinsoku/>
        <w:wordWrap/>
        <w:overflowPunct/>
        <w:topLinePunct w:val="0"/>
        <w:autoSpaceDN/>
        <w:bidi w:val="0"/>
        <w:adjustRightInd/>
        <w:snapToGrid/>
        <w:spacing w:before="0" w:after="0" w:line="240" w:lineRule="auto"/>
        <w:ind w:left="0" w:firstLine="640" w:firstLineChars="200"/>
        <w:jc w:val="left"/>
        <w:textAlignment w:val="auto"/>
        <w:rPr>
          <w:rFonts w:hint="eastAsia"/>
          <w:sz w:val="32"/>
          <w:szCs w:val="32"/>
          <w:lang w:val="en-US" w:eastAsia="zh-CN"/>
        </w:rPr>
      </w:pPr>
      <w:r>
        <w:rPr>
          <w:rFonts w:hint="eastAsia" w:asciiTheme="minorHAnsi" w:hAnsiTheme="minorHAnsi" w:eastAsiaTheme="minorEastAsia" w:cstheme="minorBidi"/>
          <w:sz w:val="32"/>
          <w:szCs w:val="32"/>
          <w:lang w:val="en-US" w:eastAsia="zh-CN"/>
        </w:rPr>
        <w:t>会议组织：采购人负责召开竞争性磋商会议、磋商及评审工作。供应商委派代表参加磋商会议，向采购人介绍技术规格、技术支持服务及售后保障计划并进行磋商。</w:t>
      </w:r>
    </w:p>
    <w:p w14:paraId="246F8430">
      <w:pPr>
        <w:pageBreakBefore w:val="0"/>
        <w:numPr>
          <w:ilvl w:val="-1"/>
          <w:numId w:val="0"/>
        </w:numPr>
        <w:kinsoku/>
        <w:wordWrap/>
        <w:overflowPunct/>
        <w:topLinePunct w:val="0"/>
        <w:autoSpaceDN/>
        <w:bidi w:val="0"/>
        <w:adjustRightInd/>
        <w:snapToGrid/>
        <w:spacing w:before="0" w:after="0" w:line="240" w:lineRule="auto"/>
        <w:ind w:left="0" w:firstLine="640" w:firstLineChars="200"/>
        <w:jc w:val="left"/>
        <w:textAlignment w:val="auto"/>
        <w:rPr>
          <w:rFonts w:hint="eastAsia"/>
          <w:sz w:val="32"/>
          <w:szCs w:val="32"/>
          <w:lang w:val="en-US" w:eastAsia="zh-CN"/>
        </w:rPr>
      </w:pPr>
      <w:r>
        <w:rPr>
          <w:rFonts w:hint="eastAsia" w:asciiTheme="minorHAnsi" w:hAnsiTheme="minorHAnsi" w:eastAsiaTheme="minorEastAsia" w:cstheme="minorBidi"/>
          <w:sz w:val="32"/>
          <w:szCs w:val="32"/>
          <w:lang w:val="en-US" w:eastAsia="zh-CN"/>
        </w:rPr>
        <w:t>磋商原则：采购人遵循公平、公正的原则进行磋商，采用同一程序和标准对供应商进行评估。</w:t>
      </w:r>
    </w:p>
    <w:p w14:paraId="67A2EEC1">
      <w:pPr>
        <w:pageBreakBefore w:val="0"/>
        <w:numPr>
          <w:ilvl w:val="-1"/>
          <w:numId w:val="0"/>
        </w:numPr>
        <w:kinsoku/>
        <w:wordWrap/>
        <w:overflowPunct/>
        <w:topLinePunct w:val="0"/>
        <w:autoSpaceDN/>
        <w:bidi w:val="0"/>
        <w:adjustRightInd/>
        <w:snapToGrid/>
        <w:spacing w:before="0" w:after="0" w:line="240" w:lineRule="auto"/>
        <w:ind w:left="0" w:firstLine="640" w:firstLineChars="200"/>
        <w:jc w:val="left"/>
        <w:textAlignment w:val="auto"/>
        <w:rPr>
          <w:rFonts w:hint="eastAsia"/>
          <w:sz w:val="32"/>
          <w:szCs w:val="32"/>
          <w:lang w:val="en-US" w:eastAsia="zh-CN"/>
        </w:rPr>
      </w:pPr>
      <w:r>
        <w:rPr>
          <w:rFonts w:hint="eastAsia" w:asciiTheme="minorHAnsi" w:hAnsiTheme="minorHAnsi" w:eastAsiaTheme="minorEastAsia" w:cstheme="minorBidi"/>
          <w:sz w:val="32"/>
          <w:szCs w:val="32"/>
          <w:lang w:val="en-US" w:eastAsia="zh-CN"/>
        </w:rPr>
        <w:t>评审方法：采购</w:t>
      </w:r>
      <w:r>
        <w:rPr>
          <w:rFonts w:hint="eastAsia" w:cstheme="minorBidi"/>
          <w:sz w:val="32"/>
          <w:szCs w:val="32"/>
          <w:lang w:val="en-US" w:eastAsia="zh-CN"/>
        </w:rPr>
        <w:t>方</w:t>
      </w:r>
      <w:r>
        <w:rPr>
          <w:rFonts w:hint="eastAsia" w:asciiTheme="minorHAnsi" w:hAnsiTheme="minorHAnsi" w:eastAsiaTheme="minorEastAsia" w:cstheme="minorBidi"/>
          <w:sz w:val="32"/>
          <w:szCs w:val="32"/>
          <w:lang w:val="en-US" w:eastAsia="zh-CN"/>
        </w:rPr>
        <w:t>与符合</w:t>
      </w:r>
      <w:r>
        <w:rPr>
          <w:rFonts w:hint="eastAsia" w:cstheme="minorBidi"/>
          <w:sz w:val="32"/>
          <w:szCs w:val="32"/>
          <w:lang w:val="en-US" w:eastAsia="zh-CN"/>
        </w:rPr>
        <w:t>资格</w:t>
      </w:r>
      <w:r>
        <w:rPr>
          <w:rFonts w:hint="eastAsia" w:asciiTheme="minorHAnsi" w:hAnsiTheme="minorHAnsi" w:eastAsiaTheme="minorEastAsia" w:cstheme="minorBidi"/>
          <w:sz w:val="32"/>
          <w:szCs w:val="32"/>
          <w:lang w:val="en-US" w:eastAsia="zh-CN"/>
        </w:rPr>
        <w:t>条件的供应商进行磋商，供应商按照磋商文件的要求提交响应文件和</w:t>
      </w:r>
      <w:r>
        <w:rPr>
          <w:rFonts w:hint="eastAsia" w:cstheme="minorBidi"/>
          <w:sz w:val="32"/>
          <w:szCs w:val="32"/>
          <w:lang w:val="en-US" w:eastAsia="zh-CN"/>
        </w:rPr>
        <w:t>最终</w:t>
      </w:r>
      <w:r>
        <w:rPr>
          <w:rFonts w:hint="eastAsia" w:asciiTheme="minorHAnsi" w:hAnsiTheme="minorHAnsi" w:eastAsiaTheme="minorEastAsia" w:cstheme="minorBidi"/>
          <w:sz w:val="32"/>
          <w:szCs w:val="32"/>
          <w:lang w:val="en-US" w:eastAsia="zh-CN"/>
        </w:rPr>
        <w:t>报价，采购小组经综合评分后确定得分最高的第一名为成交供应商。</w:t>
      </w:r>
    </w:p>
    <w:p w14:paraId="1868502A">
      <w:pPr>
        <w:pStyle w:val="3"/>
        <w:pageBreakBefore w:val="0"/>
        <w:kinsoku/>
        <w:wordWrap/>
        <w:overflowPunct/>
        <w:topLinePunct w:val="0"/>
        <w:autoSpaceDN/>
        <w:bidi w:val="0"/>
        <w:adjustRightInd/>
        <w:snapToGrid/>
        <w:spacing w:line="240" w:lineRule="auto"/>
        <w:jc w:val="center"/>
        <w:textAlignment w:val="auto"/>
        <w:rPr>
          <w:rFonts w:hint="eastAsia"/>
          <w:lang w:val="en-US" w:eastAsia="zh-CN"/>
        </w:rPr>
      </w:pPr>
      <w:bookmarkStart w:id="10" w:name="heading_12"/>
      <w:r>
        <w:rPr>
          <w:rFonts w:hint="eastAsia"/>
          <w:lang w:val="en-US" w:eastAsia="zh-CN"/>
        </w:rPr>
        <w:t>第4章 响应文件要求</w:t>
      </w:r>
      <w:bookmarkEnd w:id="10"/>
    </w:p>
    <w:p w14:paraId="52B21C54">
      <w:pPr>
        <w:pageBreakBefore w:val="0"/>
        <w:kinsoku/>
        <w:wordWrap/>
        <w:overflowPunct/>
        <w:topLinePunct w:val="0"/>
        <w:autoSpaceDN/>
        <w:bidi w:val="0"/>
        <w:adjustRightInd/>
        <w:snapToGrid/>
        <w:spacing w:before="0" w:after="0" w:line="240" w:lineRule="auto"/>
        <w:ind w:left="0" w:firstLine="640" w:firstLineChars="200"/>
        <w:jc w:val="left"/>
        <w:textAlignment w:val="auto"/>
        <w:outlineLvl w:val="9"/>
        <w:rPr>
          <w:rFonts w:hint="eastAsia" w:ascii="黑体" w:hAnsi="黑体" w:eastAsia="黑体" w:cs="黑体"/>
          <w:sz w:val="32"/>
          <w:szCs w:val="32"/>
          <w:lang w:val="en-US" w:eastAsia="zh-CN"/>
        </w:rPr>
      </w:pPr>
      <w:bookmarkStart w:id="11" w:name="heading_13"/>
      <w:r>
        <w:rPr>
          <w:rFonts w:hint="eastAsia" w:ascii="黑体" w:hAnsi="黑体" w:eastAsia="黑体" w:cs="黑体"/>
          <w:sz w:val="32"/>
          <w:szCs w:val="32"/>
          <w:lang w:val="en-US" w:eastAsia="zh-CN"/>
        </w:rPr>
        <w:t>一、 响应文件编制</w:t>
      </w:r>
      <w:bookmarkEnd w:id="11"/>
    </w:p>
    <w:p w14:paraId="62EDF396">
      <w:pPr>
        <w:pageBreakBefore w:val="0"/>
        <w:numPr>
          <w:ilvl w:val="-1"/>
          <w:numId w:val="0"/>
        </w:numPr>
        <w:kinsoku/>
        <w:wordWrap/>
        <w:overflowPunct/>
        <w:topLinePunct w:val="0"/>
        <w:autoSpaceDN/>
        <w:bidi w:val="0"/>
        <w:adjustRightInd/>
        <w:snapToGrid/>
        <w:spacing w:before="0" w:after="0" w:line="240" w:lineRule="auto"/>
        <w:ind w:left="0" w:firstLine="640" w:firstLineChars="200"/>
        <w:jc w:val="left"/>
        <w:textAlignment w:val="auto"/>
        <w:rPr>
          <w:rFonts w:hint="eastAsia"/>
          <w:sz w:val="32"/>
          <w:szCs w:val="32"/>
          <w:lang w:val="en-US" w:eastAsia="zh-CN"/>
        </w:rPr>
      </w:pPr>
      <w:r>
        <w:rPr>
          <w:rFonts w:hint="eastAsia" w:asciiTheme="minorHAnsi" w:hAnsiTheme="minorHAnsi" w:eastAsiaTheme="minorEastAsia" w:cstheme="minorBidi"/>
          <w:sz w:val="32"/>
          <w:szCs w:val="32"/>
          <w:lang w:val="en-US" w:eastAsia="zh-CN"/>
        </w:rPr>
        <w:t>供应商响应文件需包含以下部分：</w:t>
      </w:r>
    </w:p>
    <w:p w14:paraId="1273602B">
      <w:pPr>
        <w:pageBreakBefore w:val="0"/>
        <w:numPr>
          <w:ilvl w:val="-1"/>
          <w:numId w:val="0"/>
        </w:numPr>
        <w:kinsoku/>
        <w:wordWrap/>
        <w:overflowPunct/>
        <w:topLinePunct w:val="0"/>
        <w:autoSpaceDN/>
        <w:bidi w:val="0"/>
        <w:adjustRightInd/>
        <w:snapToGrid/>
        <w:spacing w:before="0" w:after="0" w:line="240" w:lineRule="auto"/>
        <w:ind w:left="0" w:firstLine="640" w:firstLineChars="200"/>
        <w:jc w:val="left"/>
        <w:textAlignment w:val="auto"/>
        <w:rPr>
          <w:rFonts w:hint="eastAsia"/>
          <w:sz w:val="32"/>
          <w:szCs w:val="32"/>
          <w:lang w:val="en-US" w:eastAsia="zh-CN"/>
        </w:rPr>
      </w:pPr>
      <w:r>
        <w:rPr>
          <w:rFonts w:hint="eastAsia" w:cstheme="minorBidi"/>
          <w:sz w:val="32"/>
          <w:szCs w:val="32"/>
          <w:lang w:val="en-US" w:eastAsia="zh-CN"/>
        </w:rPr>
        <w:t>1.</w:t>
      </w:r>
      <w:r>
        <w:rPr>
          <w:rFonts w:hint="eastAsia" w:asciiTheme="minorHAnsi" w:hAnsiTheme="minorHAnsi" w:eastAsiaTheme="minorEastAsia" w:cstheme="minorBidi"/>
          <w:sz w:val="32"/>
          <w:szCs w:val="32"/>
          <w:lang w:val="en-US" w:eastAsia="zh-CN"/>
        </w:rPr>
        <w:t>根据第三章《供应商须知》提供供应商资质文件；</w:t>
      </w:r>
    </w:p>
    <w:p w14:paraId="78B38AC0">
      <w:pPr>
        <w:pageBreakBefore w:val="0"/>
        <w:numPr>
          <w:ilvl w:val="-1"/>
          <w:numId w:val="0"/>
        </w:numPr>
        <w:kinsoku/>
        <w:wordWrap/>
        <w:overflowPunct/>
        <w:topLinePunct w:val="0"/>
        <w:autoSpaceDN/>
        <w:bidi w:val="0"/>
        <w:adjustRightInd/>
        <w:snapToGrid/>
        <w:spacing w:before="0" w:after="0" w:line="240" w:lineRule="auto"/>
        <w:ind w:left="0" w:firstLine="640" w:firstLineChars="200"/>
        <w:jc w:val="left"/>
        <w:textAlignment w:val="auto"/>
        <w:rPr>
          <w:rFonts w:hint="eastAsia"/>
          <w:sz w:val="32"/>
          <w:szCs w:val="32"/>
          <w:lang w:val="en-US" w:eastAsia="zh-CN"/>
        </w:rPr>
      </w:pPr>
      <w:r>
        <w:rPr>
          <w:rFonts w:hint="eastAsia" w:cstheme="minorBidi"/>
          <w:sz w:val="32"/>
          <w:szCs w:val="32"/>
          <w:lang w:val="en-US" w:eastAsia="zh-CN"/>
        </w:rPr>
        <w:t>2.</w:t>
      </w:r>
      <w:r>
        <w:rPr>
          <w:rFonts w:hint="eastAsia" w:asciiTheme="minorHAnsi" w:hAnsiTheme="minorHAnsi" w:eastAsiaTheme="minorEastAsia" w:cstheme="minorBidi"/>
          <w:sz w:val="32"/>
          <w:szCs w:val="32"/>
          <w:lang w:val="en-US" w:eastAsia="zh-CN"/>
        </w:rPr>
        <w:t>根据第二章《采购内容及要求》提供书面服务承诺；</w:t>
      </w:r>
    </w:p>
    <w:p w14:paraId="0466E64E">
      <w:pPr>
        <w:pageBreakBefore w:val="0"/>
        <w:numPr>
          <w:ilvl w:val="-1"/>
          <w:numId w:val="0"/>
        </w:numPr>
        <w:kinsoku/>
        <w:wordWrap/>
        <w:overflowPunct/>
        <w:topLinePunct w:val="0"/>
        <w:autoSpaceDN/>
        <w:bidi w:val="0"/>
        <w:adjustRightInd/>
        <w:snapToGrid/>
        <w:spacing w:before="0" w:after="0" w:line="240" w:lineRule="auto"/>
        <w:ind w:left="0" w:firstLine="640" w:firstLineChars="200"/>
        <w:jc w:val="left"/>
        <w:textAlignment w:val="auto"/>
        <w:rPr>
          <w:rFonts w:hint="eastAsia" w:asciiTheme="minorHAnsi" w:hAnsiTheme="minorHAnsi" w:eastAsiaTheme="minorEastAsia" w:cstheme="minorBidi"/>
          <w:sz w:val="32"/>
          <w:szCs w:val="32"/>
          <w:lang w:val="en-US" w:eastAsia="zh-CN"/>
        </w:rPr>
      </w:pPr>
      <w:r>
        <w:rPr>
          <w:rFonts w:hint="eastAsia" w:cstheme="minorBidi"/>
          <w:sz w:val="32"/>
          <w:szCs w:val="32"/>
          <w:lang w:val="en-US" w:eastAsia="zh-CN"/>
        </w:rPr>
        <w:t>3.</w:t>
      </w:r>
      <w:r>
        <w:rPr>
          <w:rFonts w:hint="eastAsia" w:asciiTheme="minorHAnsi" w:hAnsiTheme="minorHAnsi" w:eastAsiaTheme="minorEastAsia" w:cstheme="minorBidi"/>
          <w:sz w:val="32"/>
          <w:szCs w:val="32"/>
          <w:lang w:val="en-US" w:eastAsia="zh-CN"/>
        </w:rPr>
        <w:t>根据附件</w:t>
      </w:r>
      <w:r>
        <w:rPr>
          <w:rFonts w:hint="eastAsia" w:cstheme="minorBidi"/>
          <w:sz w:val="32"/>
          <w:szCs w:val="32"/>
          <w:lang w:val="en-US" w:eastAsia="zh-CN"/>
        </w:rPr>
        <w:t>报价要求</w:t>
      </w:r>
      <w:r>
        <w:rPr>
          <w:rFonts w:hint="eastAsia" w:asciiTheme="minorHAnsi" w:hAnsiTheme="minorHAnsi" w:eastAsiaTheme="minorEastAsia" w:cstheme="minorBidi"/>
          <w:sz w:val="32"/>
          <w:szCs w:val="32"/>
          <w:lang w:val="en-US" w:eastAsia="zh-CN"/>
        </w:rPr>
        <w:t>提供首轮报价单和最终报价单</w:t>
      </w:r>
      <w:r>
        <w:rPr>
          <w:rFonts w:hint="eastAsia" w:cstheme="minorBidi"/>
          <w:sz w:val="32"/>
          <w:szCs w:val="32"/>
          <w:lang w:val="en-US" w:eastAsia="zh-CN"/>
        </w:rPr>
        <w:t>。</w:t>
      </w:r>
      <w:r>
        <w:rPr>
          <w:rFonts w:hint="eastAsia" w:asciiTheme="minorHAnsi" w:hAnsiTheme="minorHAnsi" w:eastAsiaTheme="minorEastAsia" w:cstheme="minorBidi"/>
          <w:sz w:val="32"/>
          <w:szCs w:val="32"/>
          <w:lang w:val="en-US" w:eastAsia="zh-CN"/>
        </w:rPr>
        <w:t>其中首轮报价单</w:t>
      </w:r>
      <w:r>
        <w:rPr>
          <w:rFonts w:hint="eastAsia" w:cstheme="minorBidi"/>
          <w:sz w:val="32"/>
          <w:szCs w:val="32"/>
          <w:lang w:val="en-US" w:eastAsia="zh-CN"/>
        </w:rPr>
        <w:t>（附件1）</w:t>
      </w:r>
      <w:r>
        <w:rPr>
          <w:rFonts w:hint="eastAsia" w:asciiTheme="minorHAnsi" w:hAnsiTheme="minorHAnsi" w:eastAsiaTheme="minorEastAsia" w:cstheme="minorBidi"/>
          <w:sz w:val="32"/>
          <w:szCs w:val="32"/>
          <w:lang w:val="en-US" w:eastAsia="zh-CN"/>
        </w:rPr>
        <w:t>随响应文件编制</w:t>
      </w:r>
      <w:r>
        <w:rPr>
          <w:rFonts w:hint="eastAsia" w:cstheme="minorBidi"/>
          <w:sz w:val="32"/>
          <w:szCs w:val="32"/>
          <w:lang w:val="en-US" w:eastAsia="zh-CN"/>
        </w:rPr>
        <w:t>；</w:t>
      </w:r>
      <w:r>
        <w:rPr>
          <w:rFonts w:hint="eastAsia" w:asciiTheme="minorHAnsi" w:hAnsiTheme="minorHAnsi" w:eastAsiaTheme="minorEastAsia" w:cstheme="minorBidi"/>
          <w:sz w:val="32"/>
          <w:szCs w:val="32"/>
          <w:lang w:val="en-US" w:eastAsia="zh-CN"/>
        </w:rPr>
        <w:t>最终报价单（附件</w:t>
      </w:r>
      <w:r>
        <w:rPr>
          <w:rFonts w:hint="eastAsia" w:cstheme="minorBidi"/>
          <w:sz w:val="32"/>
          <w:szCs w:val="32"/>
          <w:lang w:val="en-US" w:eastAsia="zh-CN"/>
        </w:rPr>
        <w:t>2</w:t>
      </w:r>
      <w:r>
        <w:rPr>
          <w:rFonts w:hint="eastAsia" w:asciiTheme="minorHAnsi" w:hAnsiTheme="minorHAnsi" w:eastAsiaTheme="minorEastAsia" w:cstheme="minorBidi"/>
          <w:sz w:val="32"/>
          <w:szCs w:val="32"/>
          <w:lang w:val="en-US" w:eastAsia="zh-CN"/>
        </w:rPr>
        <w:t>）于磋商结束前单独提交</w:t>
      </w:r>
      <w:r>
        <w:rPr>
          <w:rFonts w:hint="eastAsia" w:cstheme="minorBidi"/>
          <w:sz w:val="32"/>
          <w:szCs w:val="32"/>
          <w:lang w:val="en-US" w:eastAsia="zh-CN"/>
        </w:rPr>
        <w:t>（供应商需携带已盖章的最终报价单）</w:t>
      </w:r>
      <w:r>
        <w:rPr>
          <w:rFonts w:hint="eastAsia" w:asciiTheme="minorHAnsi" w:hAnsiTheme="minorHAnsi" w:eastAsiaTheme="minorEastAsia" w:cstheme="minorBidi"/>
          <w:sz w:val="32"/>
          <w:szCs w:val="32"/>
          <w:lang w:val="en-US" w:eastAsia="zh-CN"/>
        </w:rPr>
        <w:t>；</w:t>
      </w:r>
    </w:p>
    <w:p w14:paraId="10FE9D9D">
      <w:pPr>
        <w:pageBreakBefore w:val="0"/>
        <w:numPr>
          <w:ilvl w:val="-1"/>
          <w:numId w:val="0"/>
        </w:numPr>
        <w:kinsoku/>
        <w:wordWrap/>
        <w:overflowPunct/>
        <w:topLinePunct w:val="0"/>
        <w:autoSpaceDN/>
        <w:bidi w:val="0"/>
        <w:adjustRightInd/>
        <w:snapToGrid/>
        <w:spacing w:before="0" w:after="0" w:line="240" w:lineRule="auto"/>
        <w:ind w:left="0" w:firstLine="640" w:firstLineChars="200"/>
        <w:jc w:val="left"/>
        <w:textAlignment w:val="auto"/>
        <w:rPr>
          <w:rFonts w:hint="eastAsia"/>
          <w:sz w:val="32"/>
          <w:szCs w:val="32"/>
          <w:lang w:eastAsia="zh-CN"/>
        </w:rPr>
      </w:pPr>
      <w:r>
        <w:rPr>
          <w:rFonts w:hint="eastAsia" w:cstheme="minorBidi"/>
          <w:sz w:val="32"/>
          <w:szCs w:val="32"/>
          <w:lang w:val="en-US" w:eastAsia="zh-CN"/>
        </w:rPr>
        <w:t>4.投标标价：预估一年人脸核身使用量为5万次，乘以每次单价计算出预估总价（</w:t>
      </w:r>
      <w:r>
        <w:rPr>
          <w:rFonts w:hint="eastAsia"/>
          <w:sz w:val="32"/>
          <w:szCs w:val="32"/>
          <w:lang w:eastAsia="zh-CN"/>
        </w:rPr>
        <w:t>单价不得超过</w:t>
      </w:r>
      <w:r>
        <w:rPr>
          <w:rFonts w:hint="eastAsia"/>
          <w:sz w:val="32"/>
          <w:szCs w:val="32"/>
          <w:lang w:val="en-US" w:eastAsia="zh-CN"/>
        </w:rPr>
        <w:t>1元</w:t>
      </w:r>
      <w:r>
        <w:rPr>
          <w:rFonts w:hint="eastAsia"/>
          <w:sz w:val="32"/>
          <w:szCs w:val="32"/>
          <w:lang w:eastAsia="zh-CN"/>
        </w:rPr>
        <w:t>，否则视为无效报价</w:t>
      </w:r>
      <w:r>
        <w:rPr>
          <w:rFonts w:hint="eastAsia" w:cstheme="minorBidi"/>
          <w:sz w:val="32"/>
          <w:szCs w:val="32"/>
          <w:lang w:val="en-US" w:eastAsia="zh-CN"/>
        </w:rPr>
        <w:t>）</w:t>
      </w:r>
      <w:r>
        <w:rPr>
          <w:rFonts w:hint="eastAsia"/>
          <w:sz w:val="32"/>
          <w:szCs w:val="32"/>
          <w:lang w:eastAsia="zh-CN"/>
        </w:rPr>
        <w:t>。</w:t>
      </w:r>
    </w:p>
    <w:p w14:paraId="5516EAE1">
      <w:pPr>
        <w:pageBreakBefore w:val="0"/>
        <w:numPr>
          <w:ilvl w:val="-1"/>
          <w:numId w:val="0"/>
        </w:numPr>
        <w:kinsoku/>
        <w:wordWrap/>
        <w:overflowPunct/>
        <w:topLinePunct w:val="0"/>
        <w:autoSpaceDN/>
        <w:bidi w:val="0"/>
        <w:adjustRightInd/>
        <w:snapToGrid/>
        <w:spacing w:before="0" w:after="0" w:line="240" w:lineRule="auto"/>
        <w:ind w:left="0" w:firstLine="640" w:firstLineChars="200"/>
        <w:jc w:val="left"/>
        <w:textAlignment w:val="auto"/>
        <w:rPr>
          <w:rFonts w:hint="eastAsia"/>
          <w:sz w:val="32"/>
          <w:szCs w:val="32"/>
          <w:lang w:val="en-US" w:eastAsia="zh-CN"/>
        </w:rPr>
      </w:pPr>
      <w:r>
        <w:rPr>
          <w:rFonts w:hint="eastAsia" w:cstheme="minorBidi"/>
          <w:sz w:val="32"/>
          <w:szCs w:val="32"/>
          <w:lang w:val="en-US" w:eastAsia="zh-CN"/>
        </w:rPr>
        <w:t>5.提供</w:t>
      </w:r>
      <w:r>
        <w:rPr>
          <w:rFonts w:hint="eastAsia" w:asciiTheme="minorHAnsi" w:hAnsiTheme="minorHAnsi" w:eastAsiaTheme="minorEastAsia" w:cstheme="minorBidi"/>
          <w:sz w:val="32"/>
          <w:szCs w:val="32"/>
          <w:lang w:val="en-US" w:eastAsia="zh-CN"/>
        </w:rPr>
        <w:t>详细的服务方案</w:t>
      </w:r>
      <w:r>
        <w:rPr>
          <w:rFonts w:hint="eastAsia" w:cstheme="minorBidi"/>
          <w:sz w:val="32"/>
          <w:szCs w:val="32"/>
          <w:lang w:val="en-US" w:eastAsia="zh-CN"/>
        </w:rPr>
        <w:t>、服务流程、服务团队和服务方式</w:t>
      </w:r>
      <w:r>
        <w:rPr>
          <w:rFonts w:hint="eastAsia" w:asciiTheme="minorHAnsi" w:hAnsiTheme="minorHAnsi" w:eastAsiaTheme="minorEastAsia" w:cstheme="minorBidi"/>
          <w:sz w:val="32"/>
          <w:szCs w:val="32"/>
          <w:lang w:val="en-US" w:eastAsia="zh-CN"/>
        </w:rPr>
        <w:t>等）；</w:t>
      </w:r>
    </w:p>
    <w:p w14:paraId="306E1B0F">
      <w:pPr>
        <w:pageBreakBefore w:val="0"/>
        <w:numPr>
          <w:ilvl w:val="-1"/>
          <w:numId w:val="0"/>
        </w:numPr>
        <w:kinsoku/>
        <w:wordWrap/>
        <w:overflowPunct/>
        <w:topLinePunct w:val="0"/>
        <w:autoSpaceDN/>
        <w:bidi w:val="0"/>
        <w:adjustRightInd/>
        <w:snapToGrid/>
        <w:spacing w:before="0" w:after="0" w:line="240" w:lineRule="auto"/>
        <w:ind w:left="0" w:firstLine="640" w:firstLineChars="200"/>
        <w:jc w:val="left"/>
        <w:textAlignment w:val="auto"/>
        <w:rPr>
          <w:rFonts w:hint="eastAsia"/>
          <w:sz w:val="32"/>
          <w:szCs w:val="32"/>
          <w:lang w:val="en-US" w:eastAsia="zh-CN"/>
        </w:rPr>
      </w:pPr>
      <w:r>
        <w:rPr>
          <w:rFonts w:hint="eastAsia" w:asciiTheme="minorHAnsi" w:hAnsiTheme="minorHAnsi" w:eastAsiaTheme="minorEastAsia" w:cstheme="minorBidi"/>
          <w:sz w:val="32"/>
          <w:szCs w:val="32"/>
          <w:lang w:val="en-US" w:eastAsia="zh-CN"/>
        </w:rPr>
        <w:t>供应商应准备3份响应文件，1份正本，2份副本，每份响应文件均需加盖供应商公章。同时提供1份正本盖章扫描件</w:t>
      </w:r>
      <w:r>
        <w:rPr>
          <w:rFonts w:hint="eastAsia" w:cstheme="minorBidi"/>
          <w:sz w:val="32"/>
          <w:szCs w:val="32"/>
          <w:lang w:val="en-US" w:eastAsia="zh-CN"/>
        </w:rPr>
        <w:t>电子件（光盘或U盘）</w:t>
      </w:r>
      <w:r>
        <w:rPr>
          <w:rFonts w:hint="eastAsia" w:asciiTheme="minorHAnsi" w:hAnsiTheme="minorHAnsi" w:eastAsiaTheme="minorEastAsia" w:cstheme="minorBidi"/>
          <w:sz w:val="32"/>
          <w:szCs w:val="32"/>
          <w:lang w:val="en-US" w:eastAsia="zh-CN"/>
        </w:rPr>
        <w:t>；</w:t>
      </w:r>
    </w:p>
    <w:p w14:paraId="4A0B0508">
      <w:pPr>
        <w:pageBreakBefore w:val="0"/>
        <w:numPr>
          <w:ilvl w:val="-1"/>
          <w:numId w:val="0"/>
        </w:numPr>
        <w:kinsoku/>
        <w:wordWrap/>
        <w:overflowPunct/>
        <w:topLinePunct w:val="0"/>
        <w:autoSpaceDN/>
        <w:bidi w:val="0"/>
        <w:adjustRightInd/>
        <w:snapToGrid/>
        <w:spacing w:before="0" w:after="0" w:line="240" w:lineRule="auto"/>
        <w:ind w:left="0" w:firstLine="640" w:firstLineChars="200"/>
        <w:jc w:val="left"/>
        <w:textAlignment w:val="auto"/>
        <w:rPr>
          <w:rFonts w:hint="eastAsia"/>
          <w:sz w:val="32"/>
          <w:szCs w:val="32"/>
          <w:lang w:val="en-US" w:eastAsia="zh-CN"/>
        </w:rPr>
      </w:pPr>
      <w:r>
        <w:rPr>
          <w:rFonts w:hint="eastAsia" w:asciiTheme="minorHAnsi" w:hAnsiTheme="minorHAnsi" w:eastAsiaTheme="minorEastAsia" w:cstheme="minorBidi"/>
          <w:sz w:val="32"/>
          <w:szCs w:val="32"/>
          <w:lang w:val="en-US" w:eastAsia="zh-CN"/>
        </w:rPr>
        <w:t>所有响应文件均采用封袋整体密封，在规定的磋商时间前不得启封。在封袋正面标明项目名称、供应商名称等内容；</w:t>
      </w:r>
    </w:p>
    <w:p w14:paraId="2313895A">
      <w:pPr>
        <w:pageBreakBefore w:val="0"/>
        <w:numPr>
          <w:ilvl w:val="-1"/>
          <w:numId w:val="0"/>
        </w:numPr>
        <w:kinsoku/>
        <w:wordWrap/>
        <w:overflowPunct/>
        <w:topLinePunct w:val="0"/>
        <w:autoSpaceDN/>
        <w:bidi w:val="0"/>
        <w:adjustRightInd/>
        <w:snapToGrid/>
        <w:spacing w:before="0" w:after="0" w:line="240" w:lineRule="auto"/>
        <w:ind w:left="0" w:firstLine="640" w:firstLineChars="200"/>
        <w:jc w:val="left"/>
        <w:textAlignment w:val="auto"/>
        <w:rPr>
          <w:rFonts w:hint="eastAsia"/>
          <w:sz w:val="32"/>
          <w:szCs w:val="32"/>
          <w:lang w:val="en-US" w:eastAsia="zh-CN"/>
        </w:rPr>
      </w:pPr>
      <w:r>
        <w:rPr>
          <w:rFonts w:hint="eastAsia" w:asciiTheme="minorHAnsi" w:hAnsiTheme="minorHAnsi" w:eastAsiaTheme="minorEastAsia" w:cstheme="minorBidi"/>
          <w:sz w:val="32"/>
          <w:szCs w:val="32"/>
          <w:lang w:val="en-US" w:eastAsia="zh-CN"/>
        </w:rPr>
        <w:t>供应商</w:t>
      </w:r>
      <w:r>
        <w:rPr>
          <w:rFonts w:hint="eastAsia" w:cstheme="minorBidi"/>
          <w:sz w:val="32"/>
          <w:szCs w:val="32"/>
          <w:lang w:val="en-US" w:eastAsia="zh-CN"/>
        </w:rPr>
        <w:t>参与本项目即代表完全接受磋商文件中合同初稿内容</w:t>
      </w:r>
      <w:r>
        <w:rPr>
          <w:rFonts w:hint="eastAsia" w:asciiTheme="minorHAnsi" w:hAnsiTheme="minorHAnsi" w:eastAsiaTheme="minorEastAsia" w:cstheme="minorBidi"/>
          <w:sz w:val="32"/>
          <w:szCs w:val="32"/>
          <w:lang w:val="en-US" w:eastAsia="zh-CN"/>
        </w:rPr>
        <w:t>。</w:t>
      </w:r>
    </w:p>
    <w:p w14:paraId="5FEFF616">
      <w:pPr>
        <w:pageBreakBefore w:val="0"/>
        <w:kinsoku/>
        <w:wordWrap/>
        <w:overflowPunct/>
        <w:topLinePunct w:val="0"/>
        <w:autoSpaceDN/>
        <w:bidi w:val="0"/>
        <w:adjustRightInd/>
        <w:snapToGrid/>
        <w:spacing w:before="0" w:after="0" w:line="240" w:lineRule="auto"/>
        <w:ind w:left="0" w:firstLine="640" w:firstLineChars="200"/>
        <w:jc w:val="left"/>
        <w:textAlignment w:val="auto"/>
        <w:outlineLvl w:val="9"/>
        <w:rPr>
          <w:rFonts w:hint="eastAsia" w:ascii="黑体" w:hAnsi="黑体" w:eastAsia="黑体" w:cs="黑体"/>
          <w:sz w:val="32"/>
          <w:szCs w:val="32"/>
          <w:lang w:val="en-US" w:eastAsia="zh-CN"/>
        </w:rPr>
      </w:pPr>
      <w:bookmarkStart w:id="12" w:name="heading_14"/>
      <w:r>
        <w:rPr>
          <w:rFonts w:hint="eastAsia" w:ascii="黑体" w:hAnsi="黑体" w:eastAsia="黑体" w:cs="黑体"/>
          <w:sz w:val="32"/>
          <w:szCs w:val="32"/>
          <w:lang w:val="en-US" w:eastAsia="zh-CN"/>
        </w:rPr>
        <w:t>二、 响应文件有效期</w:t>
      </w:r>
      <w:bookmarkEnd w:id="12"/>
    </w:p>
    <w:p w14:paraId="0A474518">
      <w:pPr>
        <w:pageBreakBefore w:val="0"/>
        <w:kinsoku/>
        <w:wordWrap/>
        <w:overflowPunct/>
        <w:topLinePunct w:val="0"/>
        <w:autoSpaceDN/>
        <w:bidi w:val="0"/>
        <w:adjustRightInd/>
        <w:snapToGrid/>
        <w:spacing w:before="0" w:after="0" w:line="240" w:lineRule="auto"/>
        <w:ind w:left="0" w:firstLine="640" w:firstLineChars="200"/>
        <w:jc w:val="left"/>
        <w:textAlignment w:val="auto"/>
        <w:rPr>
          <w:rFonts w:hint="eastAsia"/>
          <w:sz w:val="32"/>
          <w:szCs w:val="32"/>
          <w:lang w:val="en-US" w:eastAsia="zh-CN"/>
        </w:rPr>
      </w:pPr>
      <w:r>
        <w:rPr>
          <w:rFonts w:hint="eastAsia" w:asciiTheme="minorHAnsi" w:hAnsiTheme="minorHAnsi" w:eastAsiaTheme="minorEastAsia" w:cstheme="minorBidi"/>
          <w:sz w:val="32"/>
          <w:szCs w:val="32"/>
          <w:lang w:val="en-US" w:eastAsia="zh-CN"/>
        </w:rPr>
        <w:t>有效期至竞争性磋商结束之日，对成交供应商，延长至合同执行完毕时止。</w:t>
      </w:r>
    </w:p>
    <w:p w14:paraId="4E70AA48">
      <w:pPr>
        <w:pageBreakBefore w:val="0"/>
        <w:kinsoku/>
        <w:wordWrap/>
        <w:overflowPunct/>
        <w:topLinePunct w:val="0"/>
        <w:autoSpaceDN/>
        <w:bidi w:val="0"/>
        <w:adjustRightInd/>
        <w:snapToGrid/>
        <w:spacing w:before="0" w:after="0" w:line="240" w:lineRule="auto"/>
        <w:ind w:left="0" w:firstLine="640" w:firstLineChars="200"/>
        <w:jc w:val="left"/>
        <w:textAlignment w:val="auto"/>
        <w:outlineLvl w:val="9"/>
        <w:rPr>
          <w:rFonts w:hint="eastAsia" w:ascii="黑体" w:hAnsi="黑体" w:eastAsia="黑体" w:cs="黑体"/>
          <w:sz w:val="32"/>
          <w:szCs w:val="32"/>
          <w:lang w:val="en-US" w:eastAsia="zh-CN"/>
        </w:rPr>
      </w:pPr>
      <w:bookmarkStart w:id="13" w:name="heading_15"/>
      <w:r>
        <w:rPr>
          <w:rFonts w:hint="eastAsia" w:ascii="黑体" w:hAnsi="黑体" w:eastAsia="黑体" w:cs="黑体"/>
          <w:sz w:val="32"/>
          <w:szCs w:val="32"/>
          <w:lang w:val="en-US" w:eastAsia="zh-CN"/>
        </w:rPr>
        <w:t>三、 响应文件递交</w:t>
      </w:r>
      <w:bookmarkEnd w:id="13"/>
    </w:p>
    <w:p w14:paraId="20B327EB">
      <w:pPr>
        <w:pageBreakBefore w:val="0"/>
        <w:kinsoku/>
        <w:wordWrap/>
        <w:overflowPunct/>
        <w:topLinePunct w:val="0"/>
        <w:autoSpaceDN/>
        <w:bidi w:val="0"/>
        <w:adjustRightInd/>
        <w:snapToGrid/>
        <w:spacing w:before="0" w:after="0" w:line="240" w:lineRule="auto"/>
        <w:ind w:left="0" w:firstLine="640" w:firstLineChars="200"/>
        <w:jc w:val="left"/>
        <w:textAlignment w:val="auto"/>
        <w:rPr>
          <w:rFonts w:hint="eastAsia" w:asciiTheme="minorHAnsi" w:hAnsiTheme="minorHAnsi" w:eastAsiaTheme="minorEastAsia" w:cstheme="minorBidi"/>
          <w:sz w:val="32"/>
          <w:szCs w:val="32"/>
          <w:lang w:val="en-US" w:eastAsia="zh-CN"/>
        </w:rPr>
      </w:pPr>
      <w:r>
        <w:rPr>
          <w:rFonts w:hint="eastAsia" w:asciiTheme="minorHAnsi" w:hAnsiTheme="minorHAnsi" w:eastAsiaTheme="minorEastAsia" w:cstheme="minorBidi"/>
          <w:sz w:val="32"/>
          <w:szCs w:val="32"/>
          <w:lang w:val="en-US" w:eastAsia="zh-CN"/>
        </w:rPr>
        <w:t>供应商响应文件在磋商之日当面提交。在磋商会截止时间后送达的响应文件为无效文件，采购人将予以拒收。</w:t>
      </w:r>
    </w:p>
    <w:p w14:paraId="7C5550BF">
      <w:pPr>
        <w:pStyle w:val="3"/>
        <w:bidi w:val="0"/>
        <w:jc w:val="center"/>
        <w:rPr>
          <w:rFonts w:hint="eastAsia"/>
          <w:b/>
          <w:lang w:val="en-US" w:eastAsia="zh-CN"/>
        </w:rPr>
      </w:pPr>
      <w:bookmarkStart w:id="14" w:name="heading_16"/>
      <w:r>
        <w:rPr>
          <w:rFonts w:hint="eastAsia"/>
          <w:b/>
          <w:lang w:val="en-US" w:eastAsia="zh-CN"/>
        </w:rPr>
        <w:t>第5章 评分标准</w:t>
      </w:r>
      <w:bookmarkEnd w:id="14"/>
    </w:p>
    <w:tbl>
      <w:tblPr>
        <w:tblStyle w:val="5"/>
        <w:tblW w:w="890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66"/>
        <w:gridCol w:w="1665"/>
        <w:gridCol w:w="1000"/>
        <w:gridCol w:w="4770"/>
      </w:tblGrid>
      <w:tr w14:paraId="1D096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466" w:type="dxa"/>
            <w:tcBorders>
              <w:top w:val="single" w:color="000000" w:sz="4" w:space="0"/>
              <w:left w:val="single" w:color="000000" w:sz="4" w:space="0"/>
              <w:bottom w:val="single" w:color="000000" w:sz="4" w:space="0"/>
              <w:right w:val="single" w:color="000000" w:sz="4" w:space="0"/>
            </w:tcBorders>
            <w:noWrap/>
            <w:vAlign w:val="center"/>
          </w:tcPr>
          <w:p w14:paraId="13D081D8">
            <w:pPr>
              <w:keepNext w:val="0"/>
              <w:keepLines w:val="0"/>
              <w:widowControl/>
              <w:suppressLineNumbers w:val="0"/>
              <w:spacing w:before="0" w:beforeAutospacing="0" w:after="0" w:afterAutospacing="0" w:line="300" w:lineRule="exact"/>
              <w:ind w:left="0" w:right="0"/>
              <w:jc w:val="center"/>
              <w:textAlignment w:val="center"/>
              <w:rPr>
                <w:rFonts w:hint="eastAsia" w:ascii="仿宋" w:hAnsi="仿宋" w:eastAsia="仿宋" w:cs="仿宋"/>
                <w:b/>
                <w:bCs/>
                <w:color w:val="000000"/>
                <w:kern w:val="2"/>
                <w:sz w:val="24"/>
                <w:szCs w:val="24"/>
              </w:rPr>
            </w:pPr>
            <w:bookmarkStart w:id="15" w:name="heading_17"/>
            <w:r>
              <w:rPr>
                <w:rFonts w:hint="eastAsia" w:ascii="仿宋" w:hAnsi="仿宋" w:eastAsia="仿宋" w:cs="仿宋"/>
                <w:b/>
                <w:bCs/>
                <w:color w:val="000000"/>
                <w:kern w:val="0"/>
                <w:sz w:val="24"/>
                <w:szCs w:val="24"/>
                <w:lang w:val="en-US" w:eastAsia="zh-CN" w:bidi="ar"/>
              </w:rPr>
              <w:t>评分项目</w:t>
            </w:r>
          </w:p>
        </w:tc>
        <w:tc>
          <w:tcPr>
            <w:tcW w:w="1665" w:type="dxa"/>
            <w:tcBorders>
              <w:top w:val="single" w:color="000000" w:sz="4" w:space="0"/>
              <w:left w:val="nil"/>
              <w:bottom w:val="single" w:color="000000" w:sz="4" w:space="0"/>
              <w:right w:val="single" w:color="000000" w:sz="4" w:space="0"/>
            </w:tcBorders>
            <w:noWrap/>
            <w:vAlign w:val="center"/>
          </w:tcPr>
          <w:p w14:paraId="228F72DA">
            <w:pPr>
              <w:keepNext w:val="0"/>
              <w:keepLines w:val="0"/>
              <w:widowControl/>
              <w:suppressLineNumbers w:val="0"/>
              <w:spacing w:before="0" w:beforeAutospacing="0" w:after="0" w:afterAutospacing="0" w:line="300" w:lineRule="exact"/>
              <w:ind w:left="0" w:right="0"/>
              <w:jc w:val="center"/>
              <w:textAlignment w:val="center"/>
              <w:rPr>
                <w:rFonts w:hint="eastAsia" w:ascii="仿宋" w:hAnsi="仿宋" w:eastAsia="仿宋" w:cs="仿宋"/>
                <w:b/>
                <w:bCs/>
                <w:color w:val="000000"/>
                <w:kern w:val="2"/>
                <w:sz w:val="24"/>
                <w:szCs w:val="24"/>
              </w:rPr>
            </w:pPr>
            <w:r>
              <w:rPr>
                <w:rFonts w:hint="eastAsia" w:ascii="仿宋" w:hAnsi="仿宋" w:eastAsia="仿宋" w:cs="仿宋"/>
                <w:b/>
                <w:bCs/>
                <w:color w:val="000000"/>
                <w:kern w:val="0"/>
                <w:sz w:val="24"/>
                <w:szCs w:val="24"/>
                <w:lang w:val="en-US" w:eastAsia="zh-CN" w:bidi="ar"/>
              </w:rPr>
              <w:t>评分指标</w:t>
            </w:r>
          </w:p>
        </w:tc>
        <w:tc>
          <w:tcPr>
            <w:tcW w:w="1000" w:type="dxa"/>
            <w:tcBorders>
              <w:top w:val="single" w:color="000000" w:sz="4" w:space="0"/>
              <w:left w:val="nil"/>
              <w:bottom w:val="single" w:color="000000" w:sz="4" w:space="0"/>
              <w:right w:val="single" w:color="000000" w:sz="4" w:space="0"/>
            </w:tcBorders>
            <w:noWrap/>
            <w:vAlign w:val="center"/>
          </w:tcPr>
          <w:p w14:paraId="3037530E">
            <w:pPr>
              <w:keepNext w:val="0"/>
              <w:keepLines w:val="0"/>
              <w:widowControl/>
              <w:suppressLineNumbers w:val="0"/>
              <w:spacing w:before="0" w:beforeAutospacing="0" w:after="0" w:afterAutospacing="0" w:line="300" w:lineRule="exact"/>
              <w:ind w:left="0" w:right="0"/>
              <w:jc w:val="center"/>
              <w:textAlignment w:val="center"/>
              <w:rPr>
                <w:rFonts w:hint="eastAsia" w:ascii="仿宋" w:hAnsi="仿宋" w:eastAsia="仿宋" w:cs="仿宋"/>
                <w:b/>
                <w:bCs/>
                <w:color w:val="000000"/>
                <w:kern w:val="2"/>
                <w:sz w:val="24"/>
                <w:szCs w:val="24"/>
              </w:rPr>
            </w:pPr>
            <w:r>
              <w:rPr>
                <w:rFonts w:hint="eastAsia" w:ascii="仿宋" w:hAnsi="仿宋" w:eastAsia="仿宋" w:cs="仿宋"/>
                <w:b/>
                <w:bCs/>
                <w:color w:val="000000"/>
                <w:kern w:val="0"/>
                <w:sz w:val="24"/>
                <w:szCs w:val="24"/>
                <w:lang w:val="en-US" w:eastAsia="zh-CN" w:bidi="ar"/>
              </w:rPr>
              <w:t>分值</w:t>
            </w:r>
          </w:p>
        </w:tc>
        <w:tc>
          <w:tcPr>
            <w:tcW w:w="4770" w:type="dxa"/>
            <w:tcBorders>
              <w:top w:val="single" w:color="000000" w:sz="4" w:space="0"/>
              <w:left w:val="nil"/>
              <w:bottom w:val="single" w:color="000000" w:sz="4" w:space="0"/>
              <w:right w:val="single" w:color="000000" w:sz="4" w:space="0"/>
            </w:tcBorders>
            <w:noWrap/>
            <w:vAlign w:val="center"/>
          </w:tcPr>
          <w:p w14:paraId="2F354FED">
            <w:pPr>
              <w:keepNext w:val="0"/>
              <w:keepLines w:val="0"/>
              <w:widowControl/>
              <w:suppressLineNumbers w:val="0"/>
              <w:spacing w:before="0" w:beforeAutospacing="0" w:after="0" w:afterAutospacing="0" w:line="300" w:lineRule="exact"/>
              <w:ind w:left="0" w:right="0"/>
              <w:jc w:val="center"/>
              <w:textAlignment w:val="center"/>
              <w:rPr>
                <w:rFonts w:hint="eastAsia" w:ascii="仿宋" w:hAnsi="仿宋" w:eastAsia="仿宋" w:cs="仿宋"/>
                <w:b/>
                <w:bCs/>
                <w:color w:val="000000"/>
                <w:kern w:val="2"/>
                <w:sz w:val="24"/>
                <w:szCs w:val="24"/>
              </w:rPr>
            </w:pPr>
            <w:r>
              <w:rPr>
                <w:rFonts w:hint="eastAsia" w:ascii="仿宋" w:hAnsi="仿宋" w:eastAsia="仿宋" w:cs="仿宋"/>
                <w:b/>
                <w:bCs/>
                <w:color w:val="000000"/>
                <w:kern w:val="0"/>
                <w:sz w:val="24"/>
                <w:szCs w:val="24"/>
                <w:lang w:val="en-US" w:eastAsia="zh-CN" w:bidi="ar"/>
              </w:rPr>
              <w:t>评分标准</w:t>
            </w:r>
          </w:p>
        </w:tc>
      </w:tr>
      <w:tr w14:paraId="76CD7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5" w:hRule="atLeast"/>
          <w:jc w:val="center"/>
        </w:trPr>
        <w:tc>
          <w:tcPr>
            <w:tcW w:w="1466" w:type="dxa"/>
            <w:vMerge w:val="restart"/>
            <w:tcBorders>
              <w:top w:val="single" w:color="000000" w:sz="4" w:space="0"/>
              <w:left w:val="single" w:color="000000" w:sz="4" w:space="0"/>
              <w:right w:val="single" w:color="000000" w:sz="4" w:space="0"/>
            </w:tcBorders>
            <w:noWrap w:val="0"/>
            <w:vAlign w:val="center"/>
          </w:tcPr>
          <w:p w14:paraId="01735D15">
            <w:pPr>
              <w:keepNext w:val="0"/>
              <w:keepLines w:val="0"/>
              <w:widowControl/>
              <w:suppressLineNumbers w:val="0"/>
              <w:spacing w:before="0" w:beforeAutospacing="0" w:after="0" w:afterAutospacing="0" w:line="300" w:lineRule="exact"/>
              <w:ind w:left="0" w:right="0"/>
              <w:jc w:val="center"/>
              <w:textAlignment w:val="center"/>
              <w:rPr>
                <w:rFonts w:hint="eastAsia" w:ascii="仿宋" w:hAnsi="仿宋" w:eastAsia="仿宋" w:cs="仿宋"/>
                <w:color w:val="000000"/>
                <w:kern w:val="2"/>
                <w:sz w:val="24"/>
                <w:szCs w:val="24"/>
              </w:rPr>
            </w:pPr>
            <w:r>
              <w:rPr>
                <w:rFonts w:hint="eastAsia" w:ascii="仿宋" w:hAnsi="仿宋" w:eastAsia="仿宋" w:cs="仿宋"/>
                <w:color w:val="000000"/>
                <w:kern w:val="0"/>
                <w:sz w:val="24"/>
                <w:szCs w:val="24"/>
                <w:lang w:val="en-US" w:eastAsia="zh-CN" w:bidi="ar"/>
              </w:rPr>
              <w:t>商务</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33B334EB">
            <w:pPr>
              <w:keepNext w:val="0"/>
              <w:keepLines w:val="0"/>
              <w:widowControl/>
              <w:suppressLineNumbers w:val="0"/>
              <w:spacing w:before="0" w:beforeAutospacing="0" w:after="0" w:afterAutospacing="0" w:line="300" w:lineRule="exact"/>
              <w:ind w:left="0" w:right="0"/>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bidi="ar"/>
              </w:rPr>
              <w:t>公司资质</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6B60FC76">
            <w:pPr>
              <w:keepNext w:val="0"/>
              <w:keepLines w:val="0"/>
              <w:widowControl/>
              <w:suppressLineNumbers w:val="0"/>
              <w:spacing w:before="0" w:beforeAutospacing="0" w:after="0" w:afterAutospacing="0" w:line="300" w:lineRule="exact"/>
              <w:ind w:left="0" w:right="0"/>
              <w:jc w:val="center"/>
              <w:textAlignment w:val="center"/>
              <w:rPr>
                <w:rFonts w:hint="default" w:ascii="仿宋" w:hAnsi="仿宋" w:eastAsia="仿宋" w:cs="仿宋"/>
                <w:color w:val="000000"/>
                <w:kern w:val="2"/>
                <w:sz w:val="24"/>
                <w:szCs w:val="24"/>
                <w:lang w:val="en-US" w:eastAsia="zh-CN"/>
              </w:rPr>
            </w:pPr>
            <w:r>
              <w:rPr>
                <w:rFonts w:hint="eastAsia" w:ascii="仿宋" w:hAnsi="仿宋" w:eastAsia="仿宋" w:cs="仿宋"/>
                <w:color w:val="000000"/>
                <w:kern w:val="2"/>
                <w:sz w:val="24"/>
                <w:szCs w:val="24"/>
                <w:lang w:val="en-US" w:eastAsia="zh-CN"/>
              </w:rPr>
              <w:t>10</w:t>
            </w:r>
          </w:p>
        </w:tc>
        <w:tc>
          <w:tcPr>
            <w:tcW w:w="4770" w:type="dxa"/>
            <w:tcBorders>
              <w:top w:val="single" w:color="000000" w:sz="4" w:space="0"/>
              <w:left w:val="single" w:color="000000" w:sz="4" w:space="0"/>
              <w:bottom w:val="single" w:color="000000" w:sz="4" w:space="0"/>
              <w:right w:val="single" w:color="000000" w:sz="4" w:space="0"/>
            </w:tcBorders>
            <w:noWrap/>
            <w:vAlign w:val="center"/>
          </w:tcPr>
          <w:p w14:paraId="6F4E81D5">
            <w:pPr>
              <w:keepNext w:val="0"/>
              <w:keepLines w:val="0"/>
              <w:widowControl w:val="0"/>
              <w:suppressLineNumbers w:val="0"/>
              <w:spacing w:before="0" w:beforeAutospacing="0" w:after="0" w:afterAutospacing="0" w:line="300" w:lineRule="exact"/>
              <w:ind w:left="0" w:right="0"/>
              <w:jc w:val="left"/>
              <w:rPr>
                <w:rFonts w:hint="default" w:ascii="仿宋" w:hAnsi="仿宋" w:eastAsia="仿宋" w:cs="仿宋"/>
                <w:color w:val="000000"/>
                <w:kern w:val="2"/>
                <w:sz w:val="24"/>
                <w:szCs w:val="24"/>
                <w:lang w:val="en-US" w:eastAsia="zh-CN" w:bidi="ar"/>
              </w:rPr>
            </w:pPr>
            <w:r>
              <w:rPr>
                <w:rFonts w:hint="eastAsia" w:ascii="仿宋" w:hAnsi="仿宋" w:eastAsia="仿宋" w:cs="仿宋"/>
                <w:color w:val="000000"/>
                <w:sz w:val="24"/>
                <w:szCs w:val="24"/>
                <w:highlight w:val="none"/>
                <w:lang w:eastAsia="zh"/>
              </w:rPr>
              <w:t>根据项目内容、规模等因素选用与项目紧密相关的资质认证进行评价，每提供一项</w:t>
            </w:r>
            <w:r>
              <w:rPr>
                <w:rFonts w:hint="eastAsia" w:ascii="仿宋" w:hAnsi="仿宋" w:eastAsia="仿宋" w:cs="仿宋"/>
                <w:color w:val="000000"/>
                <w:kern w:val="0"/>
                <w:sz w:val="24"/>
                <w:szCs w:val="24"/>
                <w:lang w:val="en-US" w:eastAsia="zh-CN" w:bidi="ar"/>
              </w:rPr>
              <w:t>得5分，最高不超过10分</w:t>
            </w:r>
            <w:r>
              <w:rPr>
                <w:rFonts w:hint="eastAsia" w:ascii="仿宋" w:hAnsi="仿宋" w:eastAsia="仿宋" w:cs="仿宋"/>
                <w:color w:val="000000"/>
                <w:kern w:val="2"/>
                <w:sz w:val="24"/>
                <w:szCs w:val="24"/>
                <w:lang w:val="en-US" w:eastAsia="zh-CN" w:bidi="ar"/>
              </w:rPr>
              <w:t>。其中如果没有腾讯云官方授权资质，得0分。</w:t>
            </w:r>
          </w:p>
        </w:tc>
      </w:tr>
      <w:tr w14:paraId="45EC6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 w:hRule="atLeast"/>
          <w:jc w:val="center"/>
        </w:trPr>
        <w:tc>
          <w:tcPr>
            <w:tcW w:w="1466" w:type="dxa"/>
            <w:vMerge w:val="continue"/>
            <w:tcBorders>
              <w:left w:val="single" w:color="000000" w:sz="4" w:space="0"/>
              <w:right w:val="single" w:color="000000" w:sz="4" w:space="0"/>
            </w:tcBorders>
            <w:noWrap w:val="0"/>
            <w:vAlign w:val="center"/>
          </w:tcPr>
          <w:p w14:paraId="663DA002">
            <w:pPr>
              <w:rPr>
                <w:rFonts w:hint="default" w:ascii="Times New Roman" w:hAnsi="Times New Roman" w:cs="Times New Roman"/>
                <w:sz w:val="20"/>
                <w:szCs w:val="20"/>
              </w:rPr>
            </w:pP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6C2E2DDE">
            <w:pPr>
              <w:keepNext w:val="0"/>
              <w:keepLines w:val="0"/>
              <w:widowControl/>
              <w:suppressLineNumbers w:val="0"/>
              <w:spacing w:before="0" w:beforeAutospacing="0" w:after="0" w:afterAutospacing="0" w:line="300" w:lineRule="exact"/>
              <w:ind w:left="0" w:right="0"/>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bidi="ar"/>
              </w:rPr>
              <w:t>既往案例</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309FA4B2">
            <w:pPr>
              <w:keepNext w:val="0"/>
              <w:keepLines w:val="0"/>
              <w:widowControl/>
              <w:suppressLineNumbers w:val="0"/>
              <w:spacing w:before="0" w:beforeAutospacing="0" w:after="0" w:afterAutospacing="0" w:line="300" w:lineRule="exact"/>
              <w:ind w:left="0" w:right="0"/>
              <w:jc w:val="center"/>
              <w:textAlignment w:val="center"/>
              <w:rPr>
                <w:rFonts w:hint="default" w:ascii="仿宋" w:hAnsi="仿宋" w:eastAsia="仿宋" w:cs="仿宋"/>
                <w:color w:val="000000"/>
                <w:kern w:val="2"/>
                <w:sz w:val="24"/>
                <w:szCs w:val="24"/>
                <w:lang w:val="en-US"/>
              </w:rPr>
            </w:pPr>
            <w:r>
              <w:rPr>
                <w:rFonts w:hint="eastAsia" w:ascii="仿宋" w:hAnsi="仿宋" w:eastAsia="仿宋" w:cs="仿宋"/>
                <w:color w:val="000000"/>
                <w:kern w:val="0"/>
                <w:sz w:val="24"/>
                <w:szCs w:val="24"/>
                <w:lang w:val="en-US" w:eastAsia="zh-CN" w:bidi="ar"/>
              </w:rPr>
              <w:t>5</w:t>
            </w:r>
          </w:p>
        </w:tc>
        <w:tc>
          <w:tcPr>
            <w:tcW w:w="4770" w:type="dxa"/>
            <w:tcBorders>
              <w:top w:val="single" w:color="000000" w:sz="4" w:space="0"/>
              <w:left w:val="single" w:color="000000" w:sz="4" w:space="0"/>
              <w:bottom w:val="single" w:color="000000" w:sz="4" w:space="0"/>
              <w:right w:val="single" w:color="000000" w:sz="4" w:space="0"/>
            </w:tcBorders>
            <w:noWrap/>
            <w:vAlign w:val="center"/>
          </w:tcPr>
          <w:p w14:paraId="157162A0">
            <w:pPr>
              <w:keepNext w:val="0"/>
              <w:keepLines w:val="0"/>
              <w:widowControl w:val="0"/>
              <w:numPr>
                <w:ilvl w:val="0"/>
                <w:numId w:val="0"/>
              </w:numPr>
              <w:suppressLineNumbers w:val="0"/>
              <w:spacing w:before="0" w:beforeAutospacing="0" w:after="0" w:afterAutospacing="0" w:line="300" w:lineRule="exact"/>
              <w:ind w:right="0" w:rightChars="0"/>
              <w:jc w:val="both"/>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lang w:val="en-US" w:eastAsia="zh-CN" w:bidi="ar"/>
              </w:rPr>
              <w:t>1.案例相关性（2分）：根据投标人提供的所投产品中</w:t>
            </w:r>
            <w:r>
              <w:rPr>
                <w:rFonts w:hint="eastAsia" w:ascii="仿宋" w:hAnsi="仿宋" w:eastAsia="仿宋" w:cs="仿宋"/>
                <w:color w:val="000000"/>
                <w:kern w:val="0"/>
                <w:sz w:val="24"/>
                <w:szCs w:val="24"/>
                <w:highlight w:val="none"/>
                <w:lang w:eastAsia="zh" w:bidi="ar"/>
              </w:rPr>
              <w:t>与本项目相关的投标人或产品的</w:t>
            </w:r>
            <w:r>
              <w:rPr>
                <w:rFonts w:hint="eastAsia" w:ascii="仿宋" w:hAnsi="仿宋" w:eastAsia="仿宋" w:cs="仿宋"/>
                <w:color w:val="000000"/>
                <w:kern w:val="0"/>
                <w:sz w:val="24"/>
                <w:szCs w:val="24"/>
                <w:lang w:val="en-US" w:eastAsia="zh-CN" w:bidi="ar"/>
              </w:rPr>
              <w:t>销售案例个数</w:t>
            </w:r>
            <w:r>
              <w:rPr>
                <w:rFonts w:hint="eastAsia" w:ascii="仿宋" w:hAnsi="仿宋" w:eastAsia="仿宋" w:cs="仿宋"/>
                <w:color w:val="000000"/>
                <w:kern w:val="0"/>
                <w:sz w:val="24"/>
                <w:szCs w:val="24"/>
                <w:highlight w:val="none"/>
                <w:lang w:val="en-US" w:eastAsia="zh-CN" w:bidi="ar"/>
              </w:rPr>
              <w:t>进行评分，每提供一个案例得1分，最高不超过2分。</w:t>
            </w:r>
          </w:p>
          <w:p w14:paraId="7FB02DF5">
            <w:pPr>
              <w:keepNext w:val="0"/>
              <w:keepLines w:val="0"/>
              <w:widowControl w:val="0"/>
              <w:numPr>
                <w:ilvl w:val="0"/>
                <w:numId w:val="0"/>
              </w:numPr>
              <w:suppressLineNumbers w:val="0"/>
              <w:spacing w:before="0" w:beforeAutospacing="0" w:after="0" w:afterAutospacing="0" w:line="300" w:lineRule="exact"/>
              <w:ind w:right="0" w:rightChars="0"/>
              <w:jc w:val="both"/>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2.实施评价与案例质量（3分）：</w:t>
            </w:r>
          </w:p>
          <w:p w14:paraId="16E79A81">
            <w:pPr>
              <w:keepNext w:val="0"/>
              <w:keepLines w:val="0"/>
              <w:widowControl w:val="0"/>
              <w:numPr>
                <w:ilvl w:val="0"/>
                <w:numId w:val="0"/>
              </w:numPr>
              <w:suppressLineNumbers w:val="0"/>
              <w:spacing w:before="0" w:beforeAutospacing="0" w:after="0" w:afterAutospacing="0" w:line="300" w:lineRule="exact"/>
              <w:ind w:right="0" w:rightChars="0"/>
              <w:jc w:val="both"/>
              <w:rPr>
                <w:rFonts w:hint="default"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投标人提供的案例中客户具有正面评价或能够证明项目已顺利验收且无违约记录的，每个案例得1.5分，最高不超过3分。</w:t>
            </w:r>
          </w:p>
        </w:tc>
      </w:tr>
      <w:tr w14:paraId="16895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 w:hRule="atLeast"/>
          <w:jc w:val="center"/>
        </w:trPr>
        <w:tc>
          <w:tcPr>
            <w:tcW w:w="1466" w:type="dxa"/>
            <w:vMerge w:val="continue"/>
            <w:tcBorders>
              <w:left w:val="single" w:color="000000" w:sz="4" w:space="0"/>
              <w:bottom w:val="single" w:color="000000" w:sz="4" w:space="0"/>
              <w:right w:val="single" w:color="000000" w:sz="4" w:space="0"/>
            </w:tcBorders>
            <w:noWrap w:val="0"/>
            <w:vAlign w:val="center"/>
          </w:tcPr>
          <w:p w14:paraId="3857A58E">
            <w:pPr>
              <w:keepNext w:val="0"/>
              <w:keepLines w:val="0"/>
              <w:widowControl/>
              <w:suppressLineNumbers w:val="0"/>
              <w:spacing w:before="0" w:beforeAutospacing="0" w:after="0" w:afterAutospacing="0" w:line="300" w:lineRule="exact"/>
              <w:ind w:left="0" w:leftChars="0" w:right="0" w:rightChars="0"/>
              <w:jc w:val="center"/>
              <w:textAlignment w:val="center"/>
              <w:rPr>
                <w:rFonts w:hint="default" w:ascii="Times New Roman" w:hAnsi="Times New Roman" w:cs="Times New Roman"/>
                <w:sz w:val="20"/>
                <w:szCs w:val="20"/>
              </w:rPr>
            </w:pP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6EC869DA">
            <w:pPr>
              <w:keepNext w:val="0"/>
              <w:keepLines w:val="0"/>
              <w:widowControl/>
              <w:suppressLineNumbers w:val="0"/>
              <w:spacing w:before="0" w:beforeAutospacing="0" w:after="0" w:afterAutospacing="0" w:line="300" w:lineRule="exact"/>
              <w:ind w:left="0" w:leftChars="0" w:right="0" w:rightChars="0"/>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付款方式</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68C616A3">
            <w:pPr>
              <w:keepNext w:val="0"/>
              <w:keepLines w:val="0"/>
              <w:widowControl/>
              <w:suppressLineNumbers w:val="0"/>
              <w:spacing w:before="0" w:beforeAutospacing="0" w:after="0" w:afterAutospacing="0" w:line="300" w:lineRule="exact"/>
              <w:ind w:left="0" w:leftChars="0" w:right="0" w:rightChars="0"/>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10</w:t>
            </w:r>
          </w:p>
        </w:tc>
        <w:tc>
          <w:tcPr>
            <w:tcW w:w="4770" w:type="dxa"/>
            <w:tcBorders>
              <w:top w:val="single" w:color="000000" w:sz="4" w:space="0"/>
              <w:left w:val="single" w:color="000000" w:sz="4" w:space="0"/>
              <w:bottom w:val="single" w:color="000000" w:sz="4" w:space="0"/>
              <w:right w:val="single" w:color="000000" w:sz="4" w:space="0"/>
            </w:tcBorders>
            <w:noWrap/>
            <w:vAlign w:val="center"/>
          </w:tcPr>
          <w:p w14:paraId="5E4393C2">
            <w:pPr>
              <w:keepNext w:val="0"/>
              <w:keepLines w:val="0"/>
              <w:widowControl w:val="0"/>
              <w:suppressLineNumbers w:val="0"/>
              <w:spacing w:before="0" w:beforeAutospacing="0" w:after="0" w:afterAutospacing="0" w:line="300" w:lineRule="exact"/>
              <w:ind w:left="0" w:right="0"/>
              <w:jc w:val="left"/>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1.付款周期：以月度为付款周期得0分，以季度为付款周期得2分，以半年度为付款周期得4分。</w:t>
            </w:r>
          </w:p>
          <w:p w14:paraId="4B834FAC">
            <w:pPr>
              <w:keepNext w:val="0"/>
              <w:keepLines w:val="0"/>
              <w:widowControl w:val="0"/>
              <w:suppressLineNumbers w:val="0"/>
              <w:spacing w:before="0" w:beforeAutospacing="0" w:after="0" w:afterAutospacing="0" w:line="300" w:lineRule="exact"/>
              <w:ind w:left="0" w:leftChars="0" w:right="0" w:rightChars="0"/>
              <w:jc w:val="left"/>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lang w:val="en-US" w:eastAsia="zh-CN" w:bidi="ar"/>
              </w:rPr>
              <w:t>2.支付期限指每周期约定最晚支付时间距离每周期账单确定的时间，支付期限为15天得3分，支付期限为30天得6分。</w:t>
            </w:r>
          </w:p>
        </w:tc>
      </w:tr>
      <w:tr w14:paraId="40CEA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5" w:hRule="atLeast"/>
          <w:jc w:val="center"/>
        </w:trPr>
        <w:tc>
          <w:tcPr>
            <w:tcW w:w="1466" w:type="dxa"/>
            <w:vMerge w:val="restart"/>
            <w:tcBorders>
              <w:top w:val="single" w:color="000000" w:sz="4" w:space="0"/>
              <w:left w:val="single" w:color="000000" w:sz="4" w:space="0"/>
              <w:bottom w:val="single" w:color="000000" w:sz="4" w:space="0"/>
              <w:right w:val="single" w:color="000000" w:sz="4" w:space="0"/>
            </w:tcBorders>
            <w:noWrap w:val="0"/>
            <w:vAlign w:val="center"/>
          </w:tcPr>
          <w:p w14:paraId="25284073">
            <w:pPr>
              <w:keepNext w:val="0"/>
              <w:keepLines w:val="0"/>
              <w:widowControl/>
              <w:suppressLineNumbers w:val="0"/>
              <w:spacing w:before="0" w:beforeAutospacing="0" w:after="0" w:afterAutospacing="0" w:line="300" w:lineRule="exact"/>
              <w:ind w:left="0" w:right="0"/>
              <w:jc w:val="center"/>
              <w:textAlignment w:val="center"/>
              <w:rPr>
                <w:rFonts w:hint="eastAsia" w:ascii="仿宋" w:hAnsi="仿宋" w:eastAsia="仿宋" w:cs="仿宋"/>
                <w:color w:val="000000"/>
                <w:kern w:val="2"/>
                <w:sz w:val="24"/>
                <w:szCs w:val="24"/>
              </w:rPr>
            </w:pPr>
            <w:r>
              <w:rPr>
                <w:rFonts w:hint="eastAsia" w:ascii="仿宋" w:hAnsi="仿宋" w:eastAsia="仿宋" w:cs="仿宋"/>
                <w:color w:val="000000"/>
                <w:kern w:val="0"/>
                <w:sz w:val="24"/>
                <w:szCs w:val="24"/>
                <w:lang w:val="en-US" w:eastAsia="zh-CN" w:bidi="ar"/>
              </w:rPr>
              <w:t>技术</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58772CB6">
            <w:pPr>
              <w:keepNext w:val="0"/>
              <w:keepLines w:val="0"/>
              <w:widowControl/>
              <w:suppressLineNumbers w:val="0"/>
              <w:spacing w:before="0" w:beforeAutospacing="0" w:after="0" w:afterAutospacing="0" w:line="300" w:lineRule="exact"/>
              <w:ind w:left="0" w:right="0"/>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bidi="ar"/>
              </w:rPr>
              <w:t>服务方案</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12956615">
            <w:pPr>
              <w:keepNext w:val="0"/>
              <w:keepLines w:val="0"/>
              <w:widowControl/>
              <w:suppressLineNumbers w:val="0"/>
              <w:spacing w:before="0" w:beforeAutospacing="0" w:after="0" w:afterAutospacing="0" w:line="300" w:lineRule="exact"/>
              <w:ind w:left="0" w:right="0"/>
              <w:jc w:val="center"/>
              <w:textAlignment w:val="center"/>
              <w:rPr>
                <w:rFonts w:hint="default" w:ascii="仿宋" w:hAnsi="仿宋" w:eastAsia="仿宋" w:cs="仿宋"/>
                <w:color w:val="000000"/>
                <w:kern w:val="2"/>
                <w:sz w:val="24"/>
                <w:szCs w:val="24"/>
                <w:lang w:val="en-US"/>
              </w:rPr>
            </w:pPr>
            <w:r>
              <w:rPr>
                <w:rFonts w:hint="eastAsia" w:ascii="仿宋" w:hAnsi="仿宋" w:eastAsia="仿宋" w:cs="仿宋"/>
                <w:color w:val="000000"/>
                <w:kern w:val="0"/>
                <w:sz w:val="24"/>
                <w:szCs w:val="24"/>
                <w:lang w:val="en-US" w:eastAsia="zh-CN" w:bidi="ar"/>
              </w:rPr>
              <w:t>15</w:t>
            </w:r>
          </w:p>
        </w:tc>
        <w:tc>
          <w:tcPr>
            <w:tcW w:w="4770" w:type="dxa"/>
            <w:tcBorders>
              <w:top w:val="single" w:color="000000" w:sz="4" w:space="0"/>
              <w:left w:val="single" w:color="000000" w:sz="4" w:space="0"/>
              <w:bottom w:val="single" w:color="000000" w:sz="4" w:space="0"/>
              <w:right w:val="single" w:color="000000" w:sz="4" w:space="0"/>
            </w:tcBorders>
            <w:noWrap/>
            <w:vAlign w:val="center"/>
          </w:tcPr>
          <w:p w14:paraId="528A868E">
            <w:pPr>
              <w:keepNext w:val="0"/>
              <w:keepLines w:val="0"/>
              <w:widowControl w:val="0"/>
              <w:numPr>
                <w:ilvl w:val="-1"/>
                <w:numId w:val="0"/>
              </w:numPr>
              <w:suppressLineNumbers w:val="0"/>
              <w:spacing w:before="0" w:beforeAutospacing="0" w:after="0" w:afterAutospacing="0" w:line="300" w:lineRule="exact"/>
              <w:ind w:left="0" w:right="0"/>
              <w:jc w:val="left"/>
              <w:rPr>
                <w:rFonts w:hint="eastAsia" w:ascii="仿宋" w:hAnsi="仿宋" w:eastAsia="仿宋" w:cs="仿宋"/>
                <w:color w:val="000000"/>
                <w:kern w:val="2"/>
                <w:sz w:val="24"/>
                <w:szCs w:val="24"/>
                <w:lang w:val="en-US" w:eastAsia="zh-CN" w:bidi="ar"/>
              </w:rPr>
            </w:pPr>
            <w:r>
              <w:rPr>
                <w:rFonts w:hint="eastAsia" w:ascii="仿宋" w:hAnsi="仿宋" w:eastAsia="仿宋" w:cs="仿宋"/>
                <w:color w:val="000000"/>
                <w:kern w:val="0"/>
                <w:sz w:val="24"/>
                <w:szCs w:val="24"/>
                <w:lang w:val="en-US" w:eastAsia="zh-CN" w:bidi="ar"/>
              </w:rPr>
              <w:t>产品服务方案总体规划合理，表述清晰，内容完整，完全达到或优于以上要求得2分，基本达到1分，未达到要求0分；</w:t>
            </w:r>
            <w:r>
              <w:rPr>
                <w:rFonts w:hint="eastAsia" w:ascii="仿宋" w:hAnsi="仿宋" w:eastAsia="仿宋" w:cs="仿宋"/>
                <w:color w:val="000000"/>
                <w:kern w:val="0"/>
                <w:sz w:val="24"/>
                <w:szCs w:val="24"/>
                <w:lang w:val="en-US" w:eastAsia="zh-CN" w:bidi="ar"/>
              </w:rPr>
              <w:br w:type="textWrapping"/>
            </w:r>
            <w:r>
              <w:rPr>
                <w:rFonts w:hint="eastAsia" w:ascii="仿宋" w:hAnsi="仿宋" w:eastAsia="仿宋" w:cs="仿宋"/>
                <w:color w:val="000000"/>
                <w:kern w:val="0"/>
                <w:sz w:val="24"/>
                <w:szCs w:val="24"/>
                <w:lang w:val="en-US" w:eastAsia="zh-CN" w:bidi="ar"/>
              </w:rPr>
              <w:t>2.腾讯云资源整合能力，是否能协助对接腾讯云技术团队、客服团队，提供技术支持。完全达到要求得3分，基本达到得1分，未达到得0分；</w:t>
            </w:r>
            <w:r>
              <w:rPr>
                <w:rFonts w:hint="eastAsia" w:ascii="仿宋" w:hAnsi="仿宋" w:eastAsia="仿宋" w:cs="仿宋"/>
                <w:color w:val="000000"/>
                <w:kern w:val="0"/>
                <w:sz w:val="24"/>
                <w:szCs w:val="24"/>
                <w:lang w:val="en-US" w:eastAsia="zh-CN" w:bidi="ar"/>
              </w:rPr>
              <w:br w:type="textWrapping"/>
            </w:r>
            <w:r>
              <w:rPr>
                <w:rFonts w:hint="eastAsia" w:ascii="仿宋" w:hAnsi="仿宋" w:eastAsia="仿宋" w:cs="仿宋"/>
                <w:color w:val="000000"/>
                <w:kern w:val="0"/>
                <w:sz w:val="24"/>
                <w:szCs w:val="24"/>
                <w:lang w:val="en-US" w:eastAsia="zh-CN" w:bidi="ar"/>
              </w:rPr>
              <w:t>3.</w:t>
            </w:r>
            <w:r>
              <w:rPr>
                <w:rFonts w:hint="eastAsia" w:ascii="仿宋" w:hAnsi="仿宋" w:eastAsia="仿宋" w:cs="仿宋"/>
                <w:color w:val="000000"/>
                <w:kern w:val="2"/>
                <w:sz w:val="24"/>
                <w:szCs w:val="24"/>
                <w:lang w:val="en-US" w:eastAsia="zh-CN" w:bidi="ar"/>
              </w:rPr>
              <w:t>供应商建立了服务响应标准，服务响应时间短，目标明确，</w:t>
            </w:r>
            <w:r>
              <w:rPr>
                <w:rFonts w:hint="eastAsia" w:ascii="仿宋" w:hAnsi="仿宋" w:eastAsia="仿宋" w:cs="仿宋"/>
                <w:color w:val="000000"/>
                <w:kern w:val="0"/>
                <w:sz w:val="24"/>
                <w:szCs w:val="24"/>
                <w:lang w:val="en-US" w:eastAsia="zh-CN" w:bidi="ar"/>
              </w:rPr>
              <w:t>完全达到或优于以上要求</w:t>
            </w:r>
            <w:r>
              <w:rPr>
                <w:rFonts w:hint="eastAsia" w:ascii="仿宋" w:hAnsi="仿宋" w:eastAsia="仿宋" w:cs="仿宋"/>
                <w:color w:val="000000"/>
                <w:kern w:val="2"/>
                <w:sz w:val="24"/>
                <w:szCs w:val="24"/>
                <w:lang w:val="en-US" w:eastAsia="zh-CN" w:bidi="ar"/>
              </w:rPr>
              <w:t>得2分，基本达到得1分，未达到不得分；</w:t>
            </w:r>
            <w:r>
              <w:rPr>
                <w:rFonts w:hint="eastAsia" w:ascii="仿宋" w:hAnsi="仿宋" w:eastAsia="仿宋" w:cs="仿宋"/>
                <w:color w:val="000000"/>
                <w:kern w:val="2"/>
                <w:sz w:val="24"/>
                <w:szCs w:val="24"/>
                <w:lang w:val="en-US" w:eastAsia="zh-CN" w:bidi="ar"/>
              </w:rPr>
              <w:br w:type="textWrapping"/>
            </w:r>
            <w:r>
              <w:rPr>
                <w:rFonts w:hint="eastAsia" w:ascii="仿宋" w:hAnsi="仿宋" w:eastAsia="仿宋" w:cs="仿宋"/>
                <w:color w:val="000000"/>
                <w:kern w:val="2"/>
                <w:sz w:val="24"/>
                <w:szCs w:val="24"/>
                <w:lang w:val="en-US" w:eastAsia="zh-CN" w:bidi="ar"/>
              </w:rPr>
              <w:t>4</w:t>
            </w:r>
            <w:r>
              <w:rPr>
                <w:rFonts w:hint="default" w:ascii="仿宋" w:hAnsi="仿宋" w:eastAsia="仿宋" w:cs="仿宋"/>
                <w:color w:val="000000"/>
                <w:kern w:val="2"/>
                <w:sz w:val="24"/>
                <w:szCs w:val="24"/>
                <w:lang w:val="en-US" w:eastAsia="zh-CN" w:bidi="ar"/>
              </w:rPr>
              <w:t>.</w:t>
            </w:r>
            <w:r>
              <w:rPr>
                <w:rFonts w:hint="eastAsia" w:ascii="仿宋" w:hAnsi="仿宋" w:eastAsia="仿宋" w:cs="仿宋"/>
                <w:color w:val="000000"/>
                <w:kern w:val="2"/>
                <w:sz w:val="24"/>
                <w:szCs w:val="24"/>
                <w:lang w:val="en-US" w:eastAsia="zh-CN" w:bidi="ar"/>
              </w:rPr>
              <w:t>供应商制定了服务质量标准，问题解决准确、回答完整，质量高，</w:t>
            </w:r>
            <w:r>
              <w:rPr>
                <w:rFonts w:hint="eastAsia" w:ascii="仿宋" w:hAnsi="仿宋" w:eastAsia="仿宋" w:cs="仿宋"/>
                <w:color w:val="000000"/>
                <w:kern w:val="0"/>
                <w:sz w:val="24"/>
                <w:szCs w:val="24"/>
                <w:lang w:val="en-US" w:eastAsia="zh-CN" w:bidi="ar"/>
              </w:rPr>
              <w:t>完全达到或优于以上要求</w:t>
            </w:r>
            <w:r>
              <w:rPr>
                <w:rFonts w:hint="eastAsia" w:ascii="仿宋" w:hAnsi="仿宋" w:eastAsia="仿宋" w:cs="仿宋"/>
                <w:color w:val="000000"/>
                <w:kern w:val="2"/>
                <w:sz w:val="24"/>
                <w:szCs w:val="24"/>
                <w:lang w:val="en-US" w:eastAsia="zh-CN" w:bidi="ar"/>
              </w:rPr>
              <w:t>得2分，基本达到得1分，未达到不得分；</w:t>
            </w:r>
            <w:r>
              <w:rPr>
                <w:rFonts w:hint="eastAsia" w:ascii="仿宋" w:hAnsi="仿宋" w:eastAsia="仿宋" w:cs="仿宋"/>
                <w:color w:val="000000"/>
                <w:kern w:val="2"/>
                <w:sz w:val="24"/>
                <w:szCs w:val="24"/>
                <w:lang w:val="en-US" w:eastAsia="zh-CN" w:bidi="ar"/>
              </w:rPr>
              <w:br w:type="textWrapping"/>
            </w:r>
            <w:r>
              <w:rPr>
                <w:rFonts w:hint="eastAsia" w:ascii="仿宋" w:hAnsi="仿宋" w:eastAsia="仿宋" w:cs="仿宋"/>
                <w:color w:val="000000"/>
                <w:kern w:val="2"/>
                <w:sz w:val="24"/>
                <w:szCs w:val="24"/>
                <w:lang w:val="en-US" w:eastAsia="zh-CN" w:bidi="ar"/>
              </w:rPr>
              <w:t>5</w:t>
            </w:r>
            <w:r>
              <w:rPr>
                <w:rFonts w:hint="default" w:ascii="仿宋" w:hAnsi="仿宋" w:eastAsia="仿宋" w:cs="仿宋"/>
                <w:color w:val="000000"/>
                <w:kern w:val="2"/>
                <w:sz w:val="24"/>
                <w:szCs w:val="24"/>
                <w:lang w:val="en-US" w:eastAsia="zh-CN" w:bidi="ar"/>
              </w:rPr>
              <w:t>.</w:t>
            </w:r>
            <w:r>
              <w:rPr>
                <w:rFonts w:hint="eastAsia" w:ascii="仿宋" w:hAnsi="仿宋" w:eastAsia="仿宋" w:cs="仿宋"/>
                <w:color w:val="000000"/>
                <w:kern w:val="2"/>
                <w:sz w:val="24"/>
                <w:szCs w:val="24"/>
                <w:lang w:val="en-US" w:eastAsia="zh-CN" w:bidi="ar"/>
              </w:rPr>
              <w:t>供应商建立了完整流程规范，确保问题能够及时准确反馈转达相关人员处理，</w:t>
            </w:r>
            <w:r>
              <w:rPr>
                <w:rFonts w:hint="eastAsia" w:ascii="仿宋" w:hAnsi="仿宋" w:eastAsia="仿宋" w:cs="仿宋"/>
                <w:color w:val="000000"/>
                <w:kern w:val="0"/>
                <w:sz w:val="24"/>
                <w:szCs w:val="24"/>
                <w:lang w:val="en-US" w:eastAsia="zh-CN" w:bidi="ar"/>
              </w:rPr>
              <w:t>完全达到或优于以上要求</w:t>
            </w:r>
            <w:r>
              <w:rPr>
                <w:rFonts w:hint="eastAsia" w:ascii="仿宋" w:hAnsi="仿宋" w:eastAsia="仿宋" w:cs="仿宋"/>
                <w:color w:val="000000"/>
                <w:kern w:val="2"/>
                <w:sz w:val="24"/>
                <w:szCs w:val="24"/>
                <w:lang w:val="en-US" w:eastAsia="zh-CN" w:bidi="ar"/>
              </w:rPr>
              <w:t>得2分，基本达到得1分，未达到不得分；</w:t>
            </w:r>
            <w:r>
              <w:rPr>
                <w:rFonts w:hint="eastAsia" w:ascii="仿宋" w:hAnsi="仿宋" w:eastAsia="仿宋" w:cs="仿宋"/>
                <w:color w:val="000000"/>
                <w:kern w:val="2"/>
                <w:sz w:val="24"/>
                <w:szCs w:val="24"/>
                <w:lang w:val="en-US" w:eastAsia="zh-CN" w:bidi="ar"/>
              </w:rPr>
              <w:br w:type="textWrapping"/>
            </w:r>
            <w:r>
              <w:rPr>
                <w:rFonts w:hint="eastAsia" w:ascii="仿宋" w:hAnsi="仿宋" w:eastAsia="仿宋" w:cs="仿宋"/>
                <w:color w:val="000000"/>
                <w:kern w:val="2"/>
                <w:sz w:val="24"/>
                <w:szCs w:val="24"/>
                <w:lang w:val="en-US" w:eastAsia="zh-CN" w:bidi="ar"/>
              </w:rPr>
              <w:t>6</w:t>
            </w:r>
            <w:r>
              <w:rPr>
                <w:rFonts w:hint="default" w:ascii="仿宋" w:hAnsi="仿宋" w:eastAsia="仿宋" w:cs="仿宋"/>
                <w:color w:val="000000"/>
                <w:kern w:val="2"/>
                <w:sz w:val="24"/>
                <w:szCs w:val="24"/>
                <w:lang w:val="en-US" w:eastAsia="zh-CN" w:bidi="ar"/>
              </w:rPr>
              <w:t>.</w:t>
            </w:r>
            <w:r>
              <w:rPr>
                <w:rFonts w:hint="eastAsia" w:ascii="仿宋" w:hAnsi="仿宋" w:eastAsia="仿宋" w:cs="仿宋"/>
                <w:color w:val="000000"/>
                <w:kern w:val="2"/>
                <w:sz w:val="24"/>
                <w:szCs w:val="24"/>
                <w:lang w:val="en-US" w:eastAsia="zh-CN" w:bidi="ar"/>
              </w:rPr>
              <w:t>供应商一般问题响应时间小于</w:t>
            </w:r>
            <w:r>
              <w:rPr>
                <w:rFonts w:hint="default" w:ascii="仿宋" w:hAnsi="仿宋" w:eastAsia="仿宋" w:cs="仿宋"/>
                <w:color w:val="000000"/>
                <w:kern w:val="2"/>
                <w:sz w:val="24"/>
                <w:szCs w:val="24"/>
                <w:lang w:val="en-US" w:eastAsia="zh-CN" w:bidi="ar"/>
              </w:rPr>
              <w:t>1</w:t>
            </w:r>
            <w:r>
              <w:rPr>
                <w:rFonts w:hint="eastAsia" w:ascii="仿宋" w:hAnsi="仿宋" w:eastAsia="仿宋" w:cs="仿宋"/>
                <w:color w:val="000000"/>
                <w:kern w:val="2"/>
                <w:sz w:val="24"/>
                <w:szCs w:val="24"/>
                <w:lang w:val="en-US" w:eastAsia="zh-CN" w:bidi="ar"/>
              </w:rPr>
              <w:t>小时得2分。</w:t>
            </w:r>
          </w:p>
          <w:p w14:paraId="19976B2F">
            <w:pPr>
              <w:keepNext w:val="0"/>
              <w:keepLines w:val="0"/>
              <w:widowControl w:val="0"/>
              <w:numPr>
                <w:ilvl w:val="-1"/>
                <w:numId w:val="0"/>
              </w:numPr>
              <w:suppressLineNumbers w:val="0"/>
              <w:spacing w:before="0" w:beforeAutospacing="0" w:after="0" w:afterAutospacing="0" w:line="300" w:lineRule="exact"/>
              <w:ind w:left="0" w:right="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2"/>
                <w:sz w:val="24"/>
                <w:szCs w:val="24"/>
                <w:lang w:val="en-US" w:eastAsia="zh-CN" w:bidi="ar"/>
              </w:rPr>
              <w:t>7.</w:t>
            </w:r>
            <w:r>
              <w:rPr>
                <w:rFonts w:hint="eastAsia" w:ascii="仿宋" w:hAnsi="仿宋" w:eastAsia="仿宋" w:cs="仿宋"/>
                <w:color w:val="000000"/>
                <w:kern w:val="2"/>
                <w:sz w:val="24"/>
                <w:szCs w:val="24"/>
                <w:highlight w:val="none"/>
                <w:lang w:val="en-US" w:eastAsia="zh-CN" w:bidi="ar"/>
              </w:rPr>
              <w:t>问题升级机制。是否有明确的问题升级路径和超时处理机制。</w:t>
            </w:r>
            <w:r>
              <w:rPr>
                <w:rFonts w:hint="eastAsia" w:ascii="仿宋" w:hAnsi="仿宋" w:eastAsia="仿宋" w:cs="仿宋"/>
                <w:color w:val="000000"/>
                <w:kern w:val="0"/>
                <w:sz w:val="24"/>
                <w:szCs w:val="24"/>
                <w:lang w:val="en-US" w:eastAsia="zh-CN" w:bidi="ar"/>
              </w:rPr>
              <w:t>完全达到或优于以上要求</w:t>
            </w:r>
            <w:r>
              <w:rPr>
                <w:rFonts w:hint="eastAsia" w:ascii="仿宋" w:hAnsi="仿宋" w:eastAsia="仿宋" w:cs="仿宋"/>
                <w:color w:val="000000"/>
                <w:kern w:val="2"/>
                <w:sz w:val="24"/>
                <w:szCs w:val="24"/>
                <w:lang w:val="en-US" w:eastAsia="zh-CN" w:bidi="ar"/>
              </w:rPr>
              <w:t>得2分，基本达到得1分，未达到不得分。</w:t>
            </w:r>
          </w:p>
        </w:tc>
      </w:tr>
      <w:tr w14:paraId="40B5B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0" w:hRule="atLeast"/>
          <w:jc w:val="center"/>
        </w:trPr>
        <w:tc>
          <w:tcPr>
            <w:tcW w:w="14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A6603D">
            <w:pPr>
              <w:rPr>
                <w:rFonts w:hint="default" w:ascii="Times New Roman" w:hAnsi="Times New Roman" w:cs="Times New Roman"/>
                <w:sz w:val="20"/>
                <w:szCs w:val="20"/>
              </w:rPr>
            </w:pP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5F1FC468">
            <w:pPr>
              <w:keepNext w:val="0"/>
              <w:keepLines w:val="0"/>
              <w:widowControl/>
              <w:suppressLineNumbers w:val="0"/>
              <w:spacing w:before="0" w:beforeAutospacing="0" w:after="0" w:afterAutospacing="0" w:line="300" w:lineRule="exact"/>
              <w:ind w:left="0" w:right="0"/>
              <w:jc w:val="center"/>
              <w:textAlignment w:val="center"/>
              <w:rPr>
                <w:rFonts w:hint="default" w:ascii="仿宋" w:hAnsi="仿宋" w:eastAsia="仿宋" w:cs="仿宋"/>
                <w:color w:val="000000"/>
                <w:kern w:val="0"/>
                <w:sz w:val="24"/>
                <w:szCs w:val="24"/>
                <w:highlight w:val="none"/>
                <w:lang w:eastAsia="zh" w:bidi="ar"/>
              </w:rPr>
            </w:pPr>
            <w:r>
              <w:rPr>
                <w:rFonts w:hint="eastAsia" w:ascii="仿宋" w:hAnsi="仿宋" w:eastAsia="仿宋" w:cs="仿宋"/>
                <w:color w:val="000000"/>
                <w:kern w:val="0"/>
                <w:sz w:val="24"/>
                <w:szCs w:val="24"/>
                <w:highlight w:val="none"/>
                <w:lang w:eastAsia="zh" w:bidi="ar"/>
              </w:rPr>
              <w:t>需求响应程度</w:t>
            </w:r>
          </w:p>
          <w:p w14:paraId="72B31E37">
            <w:pPr>
              <w:keepNext w:val="0"/>
              <w:keepLines w:val="0"/>
              <w:widowControl/>
              <w:suppressLineNumbers w:val="0"/>
              <w:spacing w:before="0" w:beforeAutospacing="0" w:after="0" w:afterAutospacing="0" w:line="300" w:lineRule="exact"/>
              <w:ind w:left="0" w:right="0"/>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highlight w:val="none"/>
                <w:lang w:eastAsia="zh" w:bidi="ar"/>
              </w:rPr>
              <w:t>（技术要求满足度、产品认证情况、产品成熟与可靠性以及产品的先进性等）</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5929A491">
            <w:pPr>
              <w:keepNext w:val="0"/>
              <w:keepLines w:val="0"/>
              <w:widowControl/>
              <w:suppressLineNumbers w:val="0"/>
              <w:spacing w:before="0" w:beforeAutospacing="0" w:after="0" w:afterAutospacing="0" w:line="300" w:lineRule="exact"/>
              <w:ind w:left="0" w:right="0"/>
              <w:jc w:val="center"/>
              <w:textAlignment w:val="center"/>
              <w:rPr>
                <w:rFonts w:hint="default" w:ascii="仿宋" w:hAnsi="仿宋" w:eastAsia="仿宋" w:cs="仿宋"/>
                <w:color w:val="000000"/>
                <w:kern w:val="2"/>
                <w:sz w:val="24"/>
                <w:szCs w:val="24"/>
                <w:lang w:val="en-US"/>
              </w:rPr>
            </w:pPr>
            <w:r>
              <w:rPr>
                <w:rFonts w:hint="eastAsia" w:ascii="仿宋" w:hAnsi="仿宋" w:eastAsia="仿宋" w:cs="仿宋"/>
                <w:color w:val="000000"/>
                <w:kern w:val="0"/>
                <w:sz w:val="24"/>
                <w:szCs w:val="24"/>
                <w:lang w:val="en-US" w:eastAsia="zh-CN" w:bidi="ar"/>
              </w:rPr>
              <w:t>15</w:t>
            </w:r>
          </w:p>
        </w:tc>
        <w:tc>
          <w:tcPr>
            <w:tcW w:w="4770" w:type="dxa"/>
            <w:tcBorders>
              <w:top w:val="single" w:color="000000" w:sz="4" w:space="0"/>
              <w:left w:val="single" w:color="000000" w:sz="4" w:space="0"/>
              <w:bottom w:val="single" w:color="000000" w:sz="4" w:space="0"/>
              <w:right w:val="single" w:color="000000" w:sz="4" w:space="0"/>
            </w:tcBorders>
            <w:noWrap/>
            <w:vAlign w:val="center"/>
          </w:tcPr>
          <w:p w14:paraId="5D2FA4B2">
            <w:pPr>
              <w:keepNext w:val="0"/>
              <w:keepLines w:val="0"/>
              <w:widowControl w:val="0"/>
              <w:numPr>
                <w:ilvl w:val="0"/>
                <w:numId w:val="0"/>
              </w:numPr>
              <w:suppressLineNumbers w:val="0"/>
              <w:spacing w:before="0" w:beforeAutospacing="0" w:after="0" w:afterAutospacing="0" w:line="300" w:lineRule="exact"/>
              <w:ind w:right="0" w:rightChars="0"/>
              <w:jc w:val="left"/>
              <w:rPr>
                <w:rFonts w:hint="default" w:ascii="仿宋" w:hAnsi="仿宋" w:eastAsia="仿宋" w:cs="仿宋"/>
                <w:color w:val="000000"/>
                <w:kern w:val="2"/>
                <w:sz w:val="24"/>
                <w:szCs w:val="24"/>
                <w:lang w:val="en-US" w:eastAsia="zh-CN" w:bidi="ar"/>
              </w:rPr>
            </w:pPr>
            <w:r>
              <w:rPr>
                <w:rFonts w:hint="eastAsia" w:ascii="仿宋" w:hAnsi="仿宋" w:eastAsia="仿宋" w:cs="仿宋"/>
                <w:color w:val="000000"/>
                <w:sz w:val="24"/>
                <w:szCs w:val="24"/>
                <w:highlight w:val="none"/>
                <w:lang w:eastAsia="zh"/>
              </w:rPr>
              <w:t>完全达到或优于</w:t>
            </w:r>
            <w:r>
              <w:rPr>
                <w:rFonts w:hint="eastAsia" w:ascii="仿宋" w:hAnsi="仿宋" w:eastAsia="仿宋" w:cs="仿宋"/>
                <w:color w:val="000000"/>
                <w:sz w:val="24"/>
                <w:szCs w:val="24"/>
                <w:highlight w:val="none"/>
                <w:lang w:eastAsia="zh-CN"/>
              </w:rPr>
              <w:t>磋商</w:t>
            </w:r>
            <w:r>
              <w:rPr>
                <w:rFonts w:hint="eastAsia" w:ascii="仿宋" w:hAnsi="仿宋" w:eastAsia="仿宋" w:cs="仿宋"/>
                <w:color w:val="000000"/>
                <w:sz w:val="24"/>
                <w:szCs w:val="24"/>
                <w:highlight w:val="none"/>
                <w:lang w:eastAsia="zh"/>
              </w:rPr>
              <w:t>文件</w:t>
            </w:r>
            <w:r>
              <w:rPr>
                <w:rFonts w:hint="eastAsia" w:ascii="仿宋" w:hAnsi="仿宋" w:eastAsia="仿宋" w:cs="仿宋"/>
                <w:color w:val="000000"/>
                <w:sz w:val="24"/>
                <w:szCs w:val="24"/>
                <w:highlight w:val="none"/>
                <w:lang w:eastAsia="zh-CN"/>
              </w:rPr>
              <w:t>第</w:t>
            </w: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lang w:eastAsia="zh-CN"/>
              </w:rPr>
              <w:t>章采购内容及</w:t>
            </w:r>
            <w:r>
              <w:rPr>
                <w:rFonts w:hint="eastAsia" w:ascii="仿宋" w:hAnsi="仿宋" w:eastAsia="仿宋" w:cs="仿宋"/>
                <w:color w:val="000000"/>
                <w:sz w:val="24"/>
                <w:szCs w:val="24"/>
                <w:highlight w:val="none"/>
                <w:lang w:eastAsia="zh"/>
              </w:rPr>
              <w:t>要求：</w:t>
            </w:r>
            <w:r>
              <w:rPr>
                <w:rFonts w:hint="eastAsia" w:ascii="仿宋" w:hAnsi="仿宋" w:eastAsia="仿宋" w:cs="仿宋"/>
                <w:color w:val="000000"/>
                <w:sz w:val="24"/>
                <w:szCs w:val="24"/>
                <w:highlight w:val="none"/>
                <w:lang w:val="en-US" w:eastAsia="zh-CN"/>
              </w:rPr>
              <w:t>12-15</w:t>
            </w:r>
            <w:r>
              <w:rPr>
                <w:rFonts w:hint="eastAsia" w:ascii="仿宋" w:hAnsi="仿宋" w:eastAsia="仿宋" w:cs="仿宋"/>
                <w:color w:val="000000"/>
                <w:sz w:val="24"/>
                <w:szCs w:val="24"/>
                <w:highlight w:val="none"/>
                <w:lang w:eastAsia="zh"/>
              </w:rPr>
              <w:t>，较好达到要求：</w:t>
            </w:r>
            <w:r>
              <w:rPr>
                <w:rFonts w:hint="eastAsia" w:ascii="仿宋" w:hAnsi="仿宋" w:eastAsia="仿宋" w:cs="仿宋"/>
                <w:color w:val="000000"/>
                <w:sz w:val="24"/>
                <w:szCs w:val="24"/>
                <w:highlight w:val="none"/>
                <w:lang w:val="en-US" w:eastAsia="zh-CN"/>
              </w:rPr>
              <w:t>9</w:t>
            </w:r>
            <w:r>
              <w:rPr>
                <w:rFonts w:hint="default" w:ascii="仿宋" w:hAnsi="仿宋" w:eastAsia="仿宋" w:cs="仿宋"/>
                <w:color w:val="000000"/>
                <w:sz w:val="24"/>
                <w:szCs w:val="24"/>
                <w:highlight w:val="none"/>
                <w:lang w:eastAsia="zh"/>
              </w:rPr>
              <w:t>-</w:t>
            </w:r>
            <w:r>
              <w:rPr>
                <w:rFonts w:hint="eastAsia" w:ascii="仿宋" w:hAnsi="仿宋" w:eastAsia="仿宋" w:cs="仿宋"/>
                <w:color w:val="000000"/>
                <w:sz w:val="24"/>
                <w:szCs w:val="24"/>
                <w:highlight w:val="none"/>
                <w:lang w:val="en-US" w:eastAsia="zh-CN"/>
              </w:rPr>
              <w:t>12</w:t>
            </w:r>
            <w:r>
              <w:rPr>
                <w:rFonts w:hint="eastAsia" w:ascii="仿宋" w:hAnsi="仿宋" w:eastAsia="仿宋" w:cs="仿宋"/>
                <w:color w:val="000000"/>
                <w:sz w:val="24"/>
                <w:szCs w:val="24"/>
                <w:highlight w:val="none"/>
                <w:lang w:eastAsia="zh"/>
              </w:rPr>
              <w:t>，基本达到要求：</w:t>
            </w:r>
            <w:r>
              <w:rPr>
                <w:rFonts w:hint="eastAsia" w:ascii="仿宋" w:hAnsi="仿宋" w:eastAsia="仿宋" w:cs="仿宋"/>
                <w:color w:val="000000"/>
                <w:sz w:val="24"/>
                <w:szCs w:val="24"/>
                <w:highlight w:val="none"/>
                <w:lang w:val="en-US" w:eastAsia="zh-CN"/>
              </w:rPr>
              <w:t>4</w:t>
            </w:r>
            <w:r>
              <w:rPr>
                <w:rFonts w:hint="default" w:ascii="仿宋" w:hAnsi="仿宋" w:eastAsia="仿宋" w:cs="仿宋"/>
                <w:color w:val="000000"/>
                <w:sz w:val="24"/>
                <w:szCs w:val="24"/>
                <w:highlight w:val="none"/>
                <w:lang w:eastAsia="zh"/>
              </w:rPr>
              <w:t>-</w:t>
            </w:r>
            <w:r>
              <w:rPr>
                <w:rFonts w:hint="eastAsia" w:ascii="仿宋" w:hAnsi="仿宋" w:eastAsia="仿宋" w:cs="仿宋"/>
                <w:color w:val="000000"/>
                <w:sz w:val="24"/>
                <w:szCs w:val="24"/>
                <w:highlight w:val="none"/>
                <w:lang w:val="en-US" w:eastAsia="zh-CN"/>
              </w:rPr>
              <w:t>8</w:t>
            </w:r>
            <w:r>
              <w:rPr>
                <w:rFonts w:hint="eastAsia" w:ascii="仿宋" w:hAnsi="仿宋" w:eastAsia="仿宋" w:cs="仿宋"/>
                <w:color w:val="000000"/>
                <w:sz w:val="24"/>
                <w:szCs w:val="24"/>
                <w:highlight w:val="none"/>
                <w:lang w:eastAsia="zh"/>
              </w:rPr>
              <w:t>，未达到要求：0</w:t>
            </w:r>
            <w:r>
              <w:rPr>
                <w:rFonts w:hint="default" w:ascii="仿宋" w:hAnsi="仿宋" w:eastAsia="仿宋" w:cs="仿宋"/>
                <w:color w:val="000000"/>
                <w:sz w:val="24"/>
                <w:szCs w:val="24"/>
                <w:highlight w:val="none"/>
                <w:lang w:eastAsia="zh"/>
              </w:rPr>
              <w:t>-</w:t>
            </w:r>
            <w:r>
              <w:rPr>
                <w:rFonts w:hint="eastAsia" w:ascii="仿宋" w:hAnsi="仿宋" w:eastAsia="仿宋" w:cs="仿宋"/>
                <w:color w:val="000000"/>
                <w:sz w:val="24"/>
                <w:szCs w:val="24"/>
                <w:highlight w:val="none"/>
                <w:lang w:val="en-US" w:eastAsia="zh-CN"/>
              </w:rPr>
              <w:t>3。</w:t>
            </w:r>
          </w:p>
        </w:tc>
      </w:tr>
      <w:tr w14:paraId="72A2E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4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9FE0E6">
            <w:pPr>
              <w:rPr>
                <w:rFonts w:hint="default" w:ascii="Times New Roman" w:hAnsi="Times New Roman" w:cs="Times New Roman"/>
                <w:sz w:val="20"/>
                <w:szCs w:val="20"/>
              </w:rPr>
            </w:pP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24CA0184">
            <w:pPr>
              <w:keepNext w:val="0"/>
              <w:keepLines w:val="0"/>
              <w:widowControl/>
              <w:suppressLineNumbers w:val="0"/>
              <w:spacing w:before="0" w:beforeAutospacing="0" w:after="0" w:afterAutospacing="0" w:line="300" w:lineRule="exact"/>
              <w:ind w:left="0" w:right="0"/>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bidi="ar"/>
              </w:rPr>
              <w:t>服务团队</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3D5DD014">
            <w:pPr>
              <w:keepNext w:val="0"/>
              <w:keepLines w:val="0"/>
              <w:widowControl/>
              <w:suppressLineNumbers w:val="0"/>
              <w:spacing w:before="0" w:beforeAutospacing="0" w:after="0" w:afterAutospacing="0" w:line="300" w:lineRule="exact"/>
              <w:ind w:left="0" w:right="0"/>
              <w:jc w:val="center"/>
              <w:textAlignment w:val="center"/>
              <w:rPr>
                <w:rFonts w:hint="default" w:ascii="仿宋" w:hAnsi="仿宋" w:eastAsia="仿宋" w:cs="仿宋"/>
                <w:color w:val="000000"/>
                <w:kern w:val="2"/>
                <w:sz w:val="24"/>
                <w:szCs w:val="24"/>
                <w:lang w:val="en-US"/>
              </w:rPr>
            </w:pPr>
            <w:r>
              <w:rPr>
                <w:rFonts w:hint="eastAsia" w:ascii="仿宋" w:hAnsi="仿宋" w:eastAsia="仿宋" w:cs="仿宋"/>
                <w:color w:val="000000"/>
                <w:kern w:val="0"/>
                <w:sz w:val="24"/>
                <w:szCs w:val="24"/>
                <w:lang w:val="en-US" w:eastAsia="zh-CN" w:bidi="ar"/>
              </w:rPr>
              <w:t>5</w:t>
            </w:r>
          </w:p>
        </w:tc>
        <w:tc>
          <w:tcPr>
            <w:tcW w:w="4770" w:type="dxa"/>
            <w:tcBorders>
              <w:top w:val="single" w:color="000000" w:sz="4" w:space="0"/>
              <w:left w:val="single" w:color="000000" w:sz="4" w:space="0"/>
              <w:bottom w:val="single" w:color="000000" w:sz="4" w:space="0"/>
              <w:right w:val="single" w:color="000000" w:sz="4" w:space="0"/>
            </w:tcBorders>
            <w:noWrap/>
            <w:vAlign w:val="center"/>
          </w:tcPr>
          <w:p w14:paraId="46DBF99B">
            <w:pPr>
              <w:keepNext w:val="0"/>
              <w:keepLines w:val="0"/>
              <w:widowControl w:val="0"/>
              <w:numPr>
                <w:ilvl w:val="0"/>
                <w:numId w:val="1"/>
              </w:numPr>
              <w:suppressLineNumbers w:val="0"/>
              <w:spacing w:before="0" w:beforeAutospacing="0" w:after="0" w:afterAutospacing="0" w:line="300" w:lineRule="exact"/>
              <w:ind w:left="0" w:right="0"/>
              <w:jc w:val="left"/>
              <w:rPr>
                <w:rFonts w:hint="eastAsia" w:ascii="仿宋" w:hAnsi="仿宋" w:eastAsia="仿宋" w:cs="仿宋"/>
                <w:color w:val="000000"/>
                <w:kern w:val="2"/>
                <w:sz w:val="24"/>
                <w:szCs w:val="24"/>
                <w:highlight w:val="none"/>
                <w:lang w:val="en-US" w:eastAsia="zh-CN" w:bidi="ar"/>
              </w:rPr>
            </w:pPr>
            <w:r>
              <w:rPr>
                <w:rFonts w:hint="eastAsia" w:ascii="仿宋" w:hAnsi="仿宋" w:eastAsia="仿宋" w:cs="仿宋"/>
                <w:color w:val="000000"/>
                <w:kern w:val="2"/>
                <w:sz w:val="24"/>
                <w:szCs w:val="24"/>
                <w:highlight w:val="none"/>
                <w:lang w:val="en-US" w:eastAsia="zh-CN" w:bidi="ar"/>
              </w:rPr>
              <w:t>团队配置完整性，供应商分工明确，有专门客服团队、运维团队、安全团队等，完全达到或优于以上要求得2分，基本达到得4分，未达到不得分；</w:t>
            </w:r>
            <w:r>
              <w:rPr>
                <w:rFonts w:hint="eastAsia" w:ascii="仿宋" w:hAnsi="仿宋" w:eastAsia="仿宋" w:cs="仿宋"/>
                <w:color w:val="000000"/>
                <w:kern w:val="2"/>
                <w:sz w:val="24"/>
                <w:szCs w:val="24"/>
                <w:highlight w:val="none"/>
                <w:lang w:val="en-US" w:eastAsia="zh-CN" w:bidi="ar"/>
              </w:rPr>
              <w:br w:type="textWrapping"/>
            </w:r>
            <w:r>
              <w:rPr>
                <w:rFonts w:hint="eastAsia" w:ascii="仿宋" w:hAnsi="仿宋" w:eastAsia="仿宋" w:cs="仿宋"/>
                <w:color w:val="000000"/>
                <w:kern w:val="2"/>
                <w:sz w:val="24"/>
                <w:szCs w:val="24"/>
                <w:highlight w:val="none"/>
                <w:lang w:val="en-US" w:eastAsia="zh-CN" w:bidi="ar"/>
              </w:rPr>
              <w:t>2.人员资质。是否持有腾讯云认证、相关行业认证。</w:t>
            </w:r>
            <w:r>
              <w:rPr>
                <w:rFonts w:hint="eastAsia" w:ascii="仿宋" w:hAnsi="仿宋" w:eastAsia="仿宋" w:cs="仿宋"/>
                <w:color w:val="000000"/>
                <w:kern w:val="0"/>
                <w:sz w:val="24"/>
                <w:szCs w:val="24"/>
                <w:lang w:val="en-US" w:eastAsia="zh-CN" w:bidi="ar"/>
              </w:rPr>
              <w:t>完全达到或优于以上要求</w:t>
            </w:r>
            <w:r>
              <w:rPr>
                <w:rFonts w:hint="eastAsia" w:ascii="仿宋" w:hAnsi="仿宋" w:eastAsia="仿宋" w:cs="仿宋"/>
                <w:color w:val="000000"/>
                <w:kern w:val="2"/>
                <w:sz w:val="24"/>
                <w:szCs w:val="24"/>
                <w:lang w:val="en-US" w:eastAsia="zh-CN" w:bidi="ar"/>
              </w:rPr>
              <w:t>得2分，基本达到得1分，未达到不得分；</w:t>
            </w:r>
          </w:p>
          <w:p w14:paraId="63334E00">
            <w:pPr>
              <w:keepNext w:val="0"/>
              <w:keepLines w:val="0"/>
              <w:widowControl w:val="0"/>
              <w:numPr>
                <w:ilvl w:val="0"/>
                <w:numId w:val="1"/>
              </w:numPr>
              <w:suppressLineNumbers w:val="0"/>
              <w:spacing w:before="0" w:beforeAutospacing="0" w:after="0" w:afterAutospacing="0" w:line="300" w:lineRule="exact"/>
              <w:ind w:left="0" w:leftChars="0" w:right="0" w:rightChars="0" w:firstLine="0" w:firstLineChars="0"/>
              <w:jc w:val="left"/>
              <w:rPr>
                <w:rFonts w:hint="default" w:ascii="仿宋" w:hAnsi="仿宋" w:eastAsia="仿宋" w:cs="仿宋"/>
                <w:color w:val="000000"/>
                <w:kern w:val="2"/>
                <w:sz w:val="24"/>
                <w:szCs w:val="24"/>
                <w:highlight w:val="none"/>
                <w:lang w:val="en-US" w:eastAsia="zh-CN" w:bidi="ar"/>
              </w:rPr>
            </w:pPr>
            <w:r>
              <w:rPr>
                <w:rFonts w:hint="eastAsia" w:ascii="仿宋" w:hAnsi="仿宋" w:eastAsia="仿宋" w:cs="仿宋"/>
                <w:color w:val="000000"/>
                <w:kern w:val="2"/>
                <w:sz w:val="24"/>
                <w:szCs w:val="24"/>
                <w:highlight w:val="none"/>
                <w:lang w:val="en-US" w:eastAsia="zh-CN" w:bidi="ar"/>
              </w:rPr>
              <w:t>腾讯云服务经验。团队是否有腾讯云人脸核身相关产品的服务经验。</w:t>
            </w:r>
            <w:r>
              <w:rPr>
                <w:rFonts w:hint="eastAsia" w:ascii="仿宋" w:hAnsi="仿宋" w:eastAsia="仿宋" w:cs="仿宋"/>
                <w:color w:val="000000"/>
                <w:kern w:val="0"/>
                <w:sz w:val="24"/>
                <w:szCs w:val="24"/>
                <w:lang w:val="en-US" w:eastAsia="zh-CN" w:bidi="ar"/>
              </w:rPr>
              <w:t>达到要求得1分，未达到得0分。</w:t>
            </w:r>
          </w:p>
        </w:tc>
      </w:tr>
      <w:tr w14:paraId="03FCD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5" w:hRule="atLeast"/>
          <w:jc w:val="center"/>
        </w:trPr>
        <w:tc>
          <w:tcPr>
            <w:tcW w:w="14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816BA9">
            <w:pPr>
              <w:rPr>
                <w:rFonts w:hint="default" w:ascii="Times New Roman" w:hAnsi="Times New Roman" w:cs="Times New Roman"/>
                <w:sz w:val="20"/>
                <w:szCs w:val="20"/>
              </w:rPr>
            </w:pPr>
          </w:p>
        </w:tc>
        <w:tc>
          <w:tcPr>
            <w:tcW w:w="1665" w:type="dxa"/>
            <w:tcBorders>
              <w:top w:val="single" w:color="000000" w:sz="4" w:space="0"/>
              <w:left w:val="nil"/>
              <w:bottom w:val="single" w:color="000000" w:sz="4" w:space="0"/>
              <w:right w:val="single" w:color="000000" w:sz="4" w:space="0"/>
            </w:tcBorders>
            <w:noWrap w:val="0"/>
            <w:vAlign w:val="center"/>
          </w:tcPr>
          <w:p w14:paraId="193FB5AC">
            <w:pPr>
              <w:keepNext w:val="0"/>
              <w:keepLines w:val="0"/>
              <w:widowControl/>
              <w:suppressLineNumbers w:val="0"/>
              <w:spacing w:before="0" w:beforeAutospacing="0" w:after="0" w:afterAutospacing="0" w:line="300" w:lineRule="exact"/>
              <w:ind w:left="0" w:right="0"/>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bidi="ar"/>
              </w:rPr>
              <w:t>服务方式</w:t>
            </w:r>
          </w:p>
        </w:tc>
        <w:tc>
          <w:tcPr>
            <w:tcW w:w="1000" w:type="dxa"/>
            <w:tcBorders>
              <w:top w:val="single" w:color="000000" w:sz="4" w:space="0"/>
              <w:left w:val="nil"/>
              <w:bottom w:val="single" w:color="000000" w:sz="4" w:space="0"/>
              <w:right w:val="single" w:color="000000" w:sz="4" w:space="0"/>
            </w:tcBorders>
            <w:noWrap/>
            <w:vAlign w:val="center"/>
          </w:tcPr>
          <w:p w14:paraId="2A700520">
            <w:pPr>
              <w:keepNext w:val="0"/>
              <w:keepLines w:val="0"/>
              <w:widowControl/>
              <w:suppressLineNumbers w:val="0"/>
              <w:spacing w:before="0" w:beforeAutospacing="0" w:after="0" w:afterAutospacing="0" w:line="300" w:lineRule="exact"/>
              <w:ind w:left="0" w:right="0"/>
              <w:jc w:val="center"/>
              <w:textAlignment w:val="center"/>
              <w:rPr>
                <w:rFonts w:hint="default" w:ascii="仿宋" w:hAnsi="仿宋" w:eastAsia="仿宋" w:cs="仿宋"/>
                <w:color w:val="000000"/>
                <w:kern w:val="2"/>
                <w:sz w:val="24"/>
                <w:szCs w:val="24"/>
                <w:lang w:val="en-US"/>
              </w:rPr>
            </w:pPr>
            <w:r>
              <w:rPr>
                <w:rFonts w:hint="eastAsia" w:ascii="仿宋" w:hAnsi="仿宋" w:eastAsia="仿宋" w:cs="仿宋"/>
                <w:color w:val="000000"/>
                <w:kern w:val="0"/>
                <w:sz w:val="24"/>
                <w:szCs w:val="24"/>
                <w:lang w:val="en-US" w:eastAsia="zh-CN" w:bidi="ar"/>
              </w:rPr>
              <w:t>10</w:t>
            </w:r>
          </w:p>
        </w:tc>
        <w:tc>
          <w:tcPr>
            <w:tcW w:w="4770" w:type="dxa"/>
            <w:tcBorders>
              <w:top w:val="single" w:color="000000" w:sz="4" w:space="0"/>
              <w:left w:val="nil"/>
              <w:bottom w:val="single" w:color="000000" w:sz="4" w:space="0"/>
              <w:right w:val="single" w:color="000000" w:sz="4" w:space="0"/>
            </w:tcBorders>
            <w:noWrap/>
            <w:vAlign w:val="center"/>
          </w:tcPr>
          <w:p w14:paraId="69C3C0B9">
            <w:pPr>
              <w:keepNext w:val="0"/>
              <w:keepLines w:val="0"/>
              <w:widowControl w:val="0"/>
              <w:suppressLineNumbers w:val="0"/>
              <w:spacing w:before="0" w:beforeAutospacing="0" w:after="0" w:afterAutospacing="0" w:line="300" w:lineRule="exact"/>
              <w:ind w:left="0" w:right="0"/>
              <w:jc w:val="left"/>
              <w:rPr>
                <w:rFonts w:hint="eastAsia" w:ascii="仿宋" w:hAnsi="仿宋" w:eastAsia="仿宋" w:cs="仿宋"/>
                <w:color w:val="000000"/>
                <w:kern w:val="2"/>
                <w:sz w:val="24"/>
                <w:szCs w:val="24"/>
              </w:rPr>
            </w:pPr>
            <w:r>
              <w:rPr>
                <w:rFonts w:hint="eastAsia" w:ascii="仿宋" w:hAnsi="仿宋" w:eastAsia="仿宋" w:cs="仿宋"/>
                <w:color w:val="000000"/>
                <w:kern w:val="2"/>
                <w:sz w:val="24"/>
                <w:szCs w:val="24"/>
                <w:lang w:val="en-US" w:eastAsia="zh-CN" w:bidi="ar"/>
              </w:rPr>
              <w:t>1</w:t>
            </w:r>
            <w:r>
              <w:rPr>
                <w:rFonts w:hint="default" w:ascii="仿宋" w:hAnsi="仿宋" w:eastAsia="仿宋" w:cs="仿宋"/>
                <w:color w:val="000000"/>
                <w:kern w:val="2"/>
                <w:sz w:val="24"/>
                <w:szCs w:val="24"/>
                <w:lang w:val="en-US" w:eastAsia="zh-CN" w:bidi="ar"/>
              </w:rPr>
              <w:t>.</w:t>
            </w:r>
            <w:r>
              <w:rPr>
                <w:rFonts w:hint="eastAsia" w:ascii="仿宋" w:hAnsi="仿宋" w:eastAsia="仿宋" w:cs="仿宋"/>
                <w:color w:val="000000"/>
                <w:kern w:val="2"/>
                <w:sz w:val="24"/>
                <w:szCs w:val="24"/>
                <w:lang w:val="en-US" w:eastAsia="zh-CN" w:bidi="ar"/>
              </w:rPr>
              <w:t>供应商有专门客服人员对接得2分；</w:t>
            </w:r>
            <w:r>
              <w:rPr>
                <w:rFonts w:hint="eastAsia" w:ascii="仿宋" w:hAnsi="仿宋" w:eastAsia="仿宋" w:cs="仿宋"/>
                <w:color w:val="000000"/>
                <w:kern w:val="2"/>
                <w:sz w:val="24"/>
                <w:szCs w:val="24"/>
                <w:lang w:val="en-US" w:eastAsia="zh-CN" w:bidi="ar"/>
              </w:rPr>
              <w:br w:type="textWrapping"/>
            </w:r>
            <w:r>
              <w:rPr>
                <w:rFonts w:hint="eastAsia" w:ascii="仿宋" w:hAnsi="仿宋" w:eastAsia="仿宋" w:cs="仿宋"/>
                <w:color w:val="000000"/>
                <w:kern w:val="2"/>
                <w:sz w:val="24"/>
                <w:szCs w:val="24"/>
                <w:lang w:val="en-US" w:eastAsia="zh-CN" w:bidi="ar"/>
              </w:rPr>
              <w:t>2</w:t>
            </w:r>
            <w:r>
              <w:rPr>
                <w:rFonts w:hint="default" w:ascii="仿宋" w:hAnsi="仿宋" w:eastAsia="仿宋" w:cs="仿宋"/>
                <w:color w:val="000000"/>
                <w:kern w:val="2"/>
                <w:sz w:val="24"/>
                <w:szCs w:val="24"/>
                <w:lang w:val="en-US" w:eastAsia="zh-CN" w:bidi="ar"/>
              </w:rPr>
              <w:t>.</w:t>
            </w:r>
            <w:r>
              <w:rPr>
                <w:rFonts w:hint="eastAsia" w:ascii="仿宋" w:hAnsi="仿宋" w:eastAsia="仿宋" w:cs="仿宋"/>
                <w:color w:val="000000"/>
                <w:kern w:val="2"/>
                <w:sz w:val="24"/>
                <w:szCs w:val="24"/>
                <w:lang w:val="en-US" w:eastAsia="zh-CN" w:bidi="ar"/>
              </w:rPr>
              <w:t>供应商有服务承诺得2分；</w:t>
            </w:r>
            <w:r>
              <w:rPr>
                <w:rFonts w:hint="eastAsia" w:ascii="仿宋" w:hAnsi="仿宋" w:eastAsia="仿宋" w:cs="仿宋"/>
                <w:color w:val="000000"/>
                <w:kern w:val="2"/>
                <w:sz w:val="24"/>
                <w:szCs w:val="24"/>
                <w:lang w:val="en-US" w:eastAsia="zh-CN" w:bidi="ar"/>
              </w:rPr>
              <w:br w:type="textWrapping"/>
            </w:r>
            <w:r>
              <w:rPr>
                <w:rFonts w:hint="eastAsia" w:ascii="仿宋" w:hAnsi="仿宋" w:eastAsia="仿宋" w:cs="仿宋"/>
                <w:color w:val="000000"/>
                <w:kern w:val="2"/>
                <w:sz w:val="24"/>
                <w:szCs w:val="24"/>
                <w:lang w:val="en-US" w:eastAsia="zh-CN" w:bidi="ar"/>
              </w:rPr>
              <w:t>3</w:t>
            </w:r>
            <w:r>
              <w:rPr>
                <w:rFonts w:hint="default" w:ascii="仿宋" w:hAnsi="仿宋" w:eastAsia="仿宋" w:cs="仿宋"/>
                <w:color w:val="000000"/>
                <w:kern w:val="2"/>
                <w:sz w:val="24"/>
                <w:szCs w:val="24"/>
                <w:lang w:val="en-US" w:eastAsia="zh-CN" w:bidi="ar"/>
              </w:rPr>
              <w:t>.</w:t>
            </w:r>
            <w:r>
              <w:rPr>
                <w:rFonts w:hint="eastAsia" w:ascii="仿宋" w:hAnsi="仿宋" w:eastAsia="仿宋" w:cs="仿宋"/>
                <w:color w:val="000000"/>
                <w:kern w:val="2"/>
                <w:sz w:val="24"/>
                <w:szCs w:val="24"/>
                <w:lang w:val="en-US" w:eastAsia="zh-CN" w:bidi="ar"/>
              </w:rPr>
              <w:t>供应商售后服务方式合理，方案完善，</w:t>
            </w:r>
            <w:r>
              <w:rPr>
                <w:rFonts w:hint="eastAsia" w:ascii="仿宋" w:hAnsi="仿宋" w:eastAsia="仿宋" w:cs="仿宋"/>
                <w:color w:val="000000"/>
                <w:kern w:val="0"/>
                <w:sz w:val="24"/>
                <w:szCs w:val="24"/>
                <w:lang w:val="en-US" w:eastAsia="zh-CN" w:bidi="ar"/>
              </w:rPr>
              <w:t>完全达到或优于以上要求</w:t>
            </w:r>
            <w:r>
              <w:rPr>
                <w:rFonts w:hint="eastAsia" w:ascii="仿宋" w:hAnsi="仿宋" w:eastAsia="仿宋" w:cs="仿宋"/>
                <w:color w:val="000000"/>
                <w:kern w:val="2"/>
                <w:sz w:val="24"/>
                <w:szCs w:val="24"/>
                <w:lang w:val="en-US" w:eastAsia="zh-CN" w:bidi="ar"/>
              </w:rPr>
              <w:t>得4分，基本达到得2分，未达到不得分；</w:t>
            </w:r>
            <w:r>
              <w:rPr>
                <w:rFonts w:hint="eastAsia" w:ascii="仿宋" w:hAnsi="仿宋" w:eastAsia="仿宋" w:cs="仿宋"/>
                <w:color w:val="000000"/>
                <w:kern w:val="2"/>
                <w:sz w:val="24"/>
                <w:szCs w:val="24"/>
                <w:lang w:val="en-US" w:eastAsia="zh-CN" w:bidi="ar"/>
              </w:rPr>
              <w:br w:type="textWrapping"/>
            </w:r>
            <w:r>
              <w:rPr>
                <w:rFonts w:hint="eastAsia" w:ascii="仿宋" w:hAnsi="仿宋" w:eastAsia="仿宋" w:cs="仿宋"/>
                <w:color w:val="000000"/>
                <w:kern w:val="2"/>
                <w:sz w:val="24"/>
                <w:szCs w:val="24"/>
                <w:lang w:val="en-US" w:eastAsia="zh-CN" w:bidi="ar"/>
              </w:rPr>
              <w:t>4</w:t>
            </w:r>
            <w:r>
              <w:rPr>
                <w:rFonts w:hint="default" w:ascii="仿宋" w:hAnsi="仿宋" w:eastAsia="仿宋" w:cs="仿宋"/>
                <w:color w:val="000000"/>
                <w:kern w:val="2"/>
                <w:sz w:val="24"/>
                <w:szCs w:val="24"/>
                <w:lang w:val="en-US" w:eastAsia="zh-CN" w:bidi="ar"/>
              </w:rPr>
              <w:t>.</w:t>
            </w:r>
            <w:r>
              <w:rPr>
                <w:rFonts w:hint="eastAsia" w:ascii="仿宋" w:hAnsi="仿宋" w:eastAsia="仿宋" w:cs="仿宋"/>
                <w:color w:val="000000"/>
                <w:kern w:val="2"/>
                <w:sz w:val="24"/>
                <w:szCs w:val="24"/>
                <w:lang w:val="en-US" w:eastAsia="zh-CN" w:bidi="ar"/>
              </w:rPr>
              <w:t>客户反馈渠道多样化，如微信、邮件、热线电话等，反馈渠道多于3种得2分，其他不得分。</w:t>
            </w:r>
          </w:p>
        </w:tc>
      </w:tr>
      <w:tr w14:paraId="75FE8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5" w:hRule="atLeast"/>
          <w:jc w:val="center"/>
        </w:trPr>
        <w:tc>
          <w:tcPr>
            <w:tcW w:w="1466" w:type="dxa"/>
            <w:tcBorders>
              <w:top w:val="single" w:color="000000" w:sz="4" w:space="0"/>
              <w:left w:val="single" w:color="000000" w:sz="4" w:space="0"/>
              <w:bottom w:val="single" w:color="000000" w:sz="4" w:space="0"/>
              <w:right w:val="single" w:color="000000" w:sz="4" w:space="0"/>
            </w:tcBorders>
            <w:noWrap w:val="0"/>
            <w:vAlign w:val="center"/>
          </w:tcPr>
          <w:p w14:paraId="53CA310D">
            <w:pPr>
              <w:keepNext w:val="0"/>
              <w:keepLines w:val="0"/>
              <w:widowControl/>
              <w:suppressLineNumbers w:val="0"/>
              <w:spacing w:before="0" w:beforeAutospacing="0" w:after="0" w:afterAutospacing="0" w:line="300" w:lineRule="exact"/>
              <w:ind w:left="0" w:right="0"/>
              <w:jc w:val="center"/>
              <w:textAlignment w:val="center"/>
              <w:rPr>
                <w:rFonts w:hint="eastAsia" w:ascii="仿宋" w:hAnsi="仿宋" w:eastAsia="仿宋" w:cs="仿宋"/>
                <w:color w:val="000000"/>
                <w:kern w:val="2"/>
                <w:sz w:val="24"/>
                <w:szCs w:val="24"/>
              </w:rPr>
            </w:pPr>
            <w:r>
              <w:rPr>
                <w:rFonts w:hint="eastAsia" w:ascii="仿宋" w:hAnsi="仿宋" w:eastAsia="仿宋" w:cs="仿宋"/>
                <w:color w:val="000000"/>
                <w:kern w:val="0"/>
                <w:sz w:val="24"/>
                <w:szCs w:val="24"/>
                <w:lang w:val="en-US" w:eastAsia="zh-CN" w:bidi="ar"/>
              </w:rPr>
              <w:t>价格</w:t>
            </w:r>
          </w:p>
        </w:tc>
        <w:tc>
          <w:tcPr>
            <w:tcW w:w="1665" w:type="dxa"/>
            <w:tcBorders>
              <w:top w:val="single" w:color="000000" w:sz="4" w:space="0"/>
              <w:left w:val="nil"/>
              <w:bottom w:val="single" w:color="000000" w:sz="4" w:space="0"/>
              <w:right w:val="single" w:color="000000" w:sz="4" w:space="0"/>
            </w:tcBorders>
            <w:noWrap/>
            <w:vAlign w:val="center"/>
          </w:tcPr>
          <w:p w14:paraId="461F638E">
            <w:pPr>
              <w:keepNext w:val="0"/>
              <w:keepLines w:val="0"/>
              <w:widowControl/>
              <w:suppressLineNumbers w:val="0"/>
              <w:spacing w:before="0" w:beforeAutospacing="0" w:after="0" w:afterAutospacing="0" w:line="300" w:lineRule="exact"/>
              <w:ind w:left="0" w:right="0"/>
              <w:jc w:val="center"/>
              <w:textAlignment w:val="center"/>
              <w:rPr>
                <w:rFonts w:hint="eastAsia" w:ascii="仿宋" w:hAnsi="仿宋" w:eastAsia="仿宋" w:cs="仿宋"/>
                <w:color w:val="000000"/>
                <w:kern w:val="2"/>
                <w:sz w:val="24"/>
                <w:szCs w:val="24"/>
              </w:rPr>
            </w:pPr>
            <w:r>
              <w:rPr>
                <w:rFonts w:hint="eastAsia" w:ascii="仿宋" w:hAnsi="仿宋" w:eastAsia="仿宋" w:cs="仿宋"/>
                <w:color w:val="000000"/>
                <w:kern w:val="0"/>
                <w:sz w:val="24"/>
                <w:szCs w:val="24"/>
                <w:lang w:val="en-US" w:eastAsia="zh-CN" w:bidi="ar"/>
              </w:rPr>
              <w:t>投标报价</w:t>
            </w:r>
          </w:p>
        </w:tc>
        <w:tc>
          <w:tcPr>
            <w:tcW w:w="1000" w:type="dxa"/>
            <w:tcBorders>
              <w:top w:val="single" w:color="000000" w:sz="4" w:space="0"/>
              <w:left w:val="nil"/>
              <w:bottom w:val="single" w:color="000000" w:sz="4" w:space="0"/>
              <w:right w:val="single" w:color="000000" w:sz="4" w:space="0"/>
            </w:tcBorders>
            <w:noWrap/>
            <w:vAlign w:val="center"/>
          </w:tcPr>
          <w:p w14:paraId="1819337E">
            <w:pPr>
              <w:keepNext w:val="0"/>
              <w:keepLines w:val="0"/>
              <w:widowControl/>
              <w:suppressLineNumbers w:val="0"/>
              <w:spacing w:before="0" w:beforeAutospacing="0" w:after="0" w:afterAutospacing="0" w:line="300" w:lineRule="exact"/>
              <w:ind w:left="0" w:right="0"/>
              <w:jc w:val="center"/>
              <w:textAlignment w:val="center"/>
              <w:rPr>
                <w:rFonts w:hint="default" w:ascii="仿宋" w:hAnsi="仿宋" w:eastAsia="仿宋" w:cs="仿宋"/>
                <w:color w:val="000000"/>
                <w:kern w:val="2"/>
                <w:sz w:val="24"/>
                <w:szCs w:val="24"/>
                <w:lang w:val="en-US"/>
              </w:rPr>
            </w:pPr>
            <w:r>
              <w:rPr>
                <w:rFonts w:hint="eastAsia" w:ascii="仿宋" w:hAnsi="仿宋" w:eastAsia="仿宋" w:cs="仿宋"/>
                <w:color w:val="000000"/>
                <w:kern w:val="0"/>
                <w:sz w:val="24"/>
                <w:szCs w:val="24"/>
                <w:lang w:val="en-US" w:eastAsia="zh-CN" w:bidi="ar"/>
              </w:rPr>
              <w:t>30</w:t>
            </w:r>
          </w:p>
        </w:tc>
        <w:tc>
          <w:tcPr>
            <w:tcW w:w="4770" w:type="dxa"/>
            <w:tcBorders>
              <w:top w:val="single" w:color="000000" w:sz="4" w:space="0"/>
              <w:left w:val="nil"/>
              <w:bottom w:val="single" w:color="000000" w:sz="4" w:space="0"/>
              <w:right w:val="single" w:color="000000" w:sz="4" w:space="0"/>
            </w:tcBorders>
            <w:noWrap w:val="0"/>
            <w:vAlign w:val="center"/>
          </w:tcPr>
          <w:p w14:paraId="203E6B9E">
            <w:pPr>
              <w:keepNext w:val="0"/>
              <w:keepLines w:val="0"/>
              <w:widowControl/>
              <w:suppressLineNumbers w:val="0"/>
              <w:spacing w:before="0" w:beforeAutospacing="0" w:after="0" w:afterAutospacing="0" w:line="300" w:lineRule="exact"/>
              <w:ind w:left="0" w:right="0"/>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以所有有效投标报价中的最低价为基准价，基准价得满分，其他投标人的价格分按照以下公式计算：</w:t>
            </w:r>
          </w:p>
          <w:p w14:paraId="269A9C0E">
            <w:pPr>
              <w:keepNext w:val="0"/>
              <w:keepLines w:val="0"/>
              <w:widowControl w:val="0"/>
              <w:suppressLineNumbers w:val="0"/>
              <w:spacing w:before="0" w:beforeAutospacing="0" w:after="0" w:afterAutospacing="0" w:line="300" w:lineRule="exact"/>
              <w:ind w:left="0" w:right="0"/>
              <w:jc w:val="left"/>
              <w:rPr>
                <w:rFonts w:hint="eastAsia" w:ascii="仿宋" w:hAnsi="仿宋" w:eastAsia="仿宋" w:cs="仿宋"/>
                <w:color w:val="000000"/>
                <w:kern w:val="2"/>
                <w:sz w:val="24"/>
                <w:szCs w:val="24"/>
              </w:rPr>
            </w:pPr>
            <w:r>
              <w:rPr>
                <w:rFonts w:hint="eastAsia" w:ascii="仿宋" w:hAnsi="仿宋" w:eastAsia="仿宋" w:cs="仿宋"/>
                <w:color w:val="000000"/>
                <w:kern w:val="0"/>
                <w:sz w:val="24"/>
                <w:szCs w:val="24"/>
                <w:lang w:val="en-US" w:eastAsia="zh-CN" w:bidi="ar"/>
              </w:rPr>
              <w:t>投标报价得分=（基准价/投标价格）*满分。</w:t>
            </w:r>
          </w:p>
        </w:tc>
      </w:tr>
    </w:tbl>
    <w:p w14:paraId="05D80435">
      <w:pPr>
        <w:spacing w:before="0" w:after="0" w:line="240" w:lineRule="auto"/>
        <w:ind w:left="0" w:firstLine="640" w:firstLineChars="200"/>
        <w:jc w:val="left"/>
        <w:rPr>
          <w:rFonts w:hint="eastAsia" w:asciiTheme="minorHAnsi" w:hAnsiTheme="minorHAnsi" w:eastAsiaTheme="minorEastAsia" w:cstheme="minorBidi"/>
          <w:sz w:val="32"/>
          <w:szCs w:val="32"/>
          <w:lang w:val="en-US" w:eastAsia="zh-CN"/>
        </w:rPr>
      </w:pPr>
    </w:p>
    <w:p w14:paraId="10A52FB7">
      <w:pPr>
        <w:pStyle w:val="3"/>
        <w:numPr>
          <w:ilvl w:val="0"/>
          <w:numId w:val="2"/>
        </w:numPr>
        <w:bidi w:val="0"/>
        <w:jc w:val="center"/>
        <w:rPr>
          <w:rFonts w:hint="eastAsia"/>
          <w:b/>
          <w:highlight w:val="none"/>
          <w:lang w:val="en-US" w:eastAsia="zh-CN"/>
        </w:rPr>
      </w:pPr>
      <w:r>
        <w:rPr>
          <w:rFonts w:hint="eastAsia"/>
          <w:b/>
          <w:highlight w:val="none"/>
          <w:lang w:val="en-US" w:eastAsia="zh-CN"/>
        </w:rPr>
        <w:t>合同主要条款</w:t>
      </w:r>
      <w:bookmarkEnd w:id="15"/>
    </w:p>
    <w:p w14:paraId="736A3D87">
      <w:pPr>
        <w:pStyle w:val="3"/>
        <w:numPr>
          <w:ilvl w:val="0"/>
          <w:numId w:val="0"/>
        </w:numPr>
        <w:bidi w:val="0"/>
        <w:jc w:val="center"/>
        <w:rPr>
          <w:rFonts w:hint="eastAsia"/>
          <w:b/>
          <w:lang w:val="en-US" w:eastAsia="zh-CN"/>
        </w:rPr>
      </w:pPr>
      <w:r>
        <w:rPr>
          <w:rFonts w:hint="eastAsia"/>
          <w:b/>
          <w:lang w:val="en-US" w:eastAsia="zh-CN"/>
        </w:rPr>
        <w:t>（最终合同条款应包含下列主要条款）</w:t>
      </w:r>
    </w:p>
    <w:p w14:paraId="5643856E">
      <w:pPr>
        <w:spacing w:before="0" w:after="0" w:line="240" w:lineRule="auto"/>
        <w:ind w:left="0" w:firstLine="560" w:firstLineChars="200"/>
        <w:jc w:val="left"/>
        <w:outlineLvl w:val="9"/>
        <w:rPr>
          <w:rFonts w:hint="eastAsia" w:asciiTheme="minorHAnsi" w:hAnsiTheme="minorHAnsi" w:eastAsiaTheme="minorEastAsia" w:cstheme="minorBidi"/>
          <w:b w:val="0"/>
          <w:sz w:val="28"/>
          <w:szCs w:val="28"/>
          <w:lang w:val="en-US" w:eastAsia="zh-CN"/>
        </w:rPr>
      </w:pPr>
      <w:bookmarkStart w:id="16" w:name="heading_18"/>
      <w:r>
        <w:rPr>
          <w:rFonts w:hint="eastAsia" w:asciiTheme="minorHAnsi" w:hAnsiTheme="minorHAnsi" w:eastAsiaTheme="minorEastAsia" w:cstheme="minorBidi"/>
          <w:b w:val="0"/>
          <w:sz w:val="28"/>
          <w:szCs w:val="28"/>
          <w:lang w:val="en-US" w:eastAsia="zh-CN"/>
        </w:rPr>
        <w:t>1.乙方根据甲方需求，</w:t>
      </w:r>
      <w:r>
        <w:rPr>
          <w:rFonts w:hint="eastAsia" w:cstheme="minorBidi"/>
          <w:b w:val="0"/>
          <w:sz w:val="28"/>
          <w:szCs w:val="28"/>
          <w:lang w:val="en-US" w:eastAsia="zh-CN"/>
        </w:rPr>
        <w:t>提供人脸核身云服务</w:t>
      </w:r>
      <w:r>
        <w:rPr>
          <w:rFonts w:hint="eastAsia" w:asciiTheme="minorHAnsi" w:hAnsiTheme="minorHAnsi" w:eastAsiaTheme="minorEastAsia" w:cstheme="minorBidi"/>
          <w:b w:val="0"/>
          <w:sz w:val="28"/>
          <w:szCs w:val="28"/>
          <w:lang w:val="en-US" w:eastAsia="zh-CN"/>
        </w:rPr>
        <w:t>，具体</w:t>
      </w:r>
      <w:r>
        <w:rPr>
          <w:rFonts w:hint="eastAsia" w:cstheme="minorBidi"/>
          <w:b w:val="0"/>
          <w:sz w:val="28"/>
          <w:szCs w:val="28"/>
          <w:lang w:val="en-US" w:eastAsia="zh-CN"/>
        </w:rPr>
        <w:t>技术规格、技术支持服务及售后服务</w:t>
      </w:r>
      <w:r>
        <w:rPr>
          <w:rFonts w:hint="eastAsia" w:asciiTheme="minorHAnsi" w:hAnsiTheme="minorHAnsi" w:eastAsiaTheme="minorEastAsia" w:cstheme="minorBidi"/>
          <w:b w:val="0"/>
          <w:sz w:val="28"/>
          <w:szCs w:val="28"/>
          <w:lang w:val="en-US" w:eastAsia="zh-CN"/>
        </w:rPr>
        <w:t>如下：</w:t>
      </w:r>
    </w:p>
    <w:p w14:paraId="14B230AC">
      <w:pPr>
        <w:spacing w:before="0" w:after="0" w:line="240" w:lineRule="auto"/>
        <w:ind w:left="0" w:firstLine="560" w:firstLineChars="200"/>
        <w:jc w:val="left"/>
        <w:outlineLvl w:val="9"/>
        <w:rPr>
          <w:rFonts w:hint="eastAsia" w:asciiTheme="minorHAnsi" w:hAnsiTheme="minorHAnsi" w:eastAsiaTheme="minorEastAsia" w:cstheme="minorBidi"/>
          <w:b w:val="0"/>
          <w:sz w:val="28"/>
          <w:szCs w:val="28"/>
          <w:lang w:val="en-US" w:eastAsia="zh-CN"/>
        </w:rPr>
      </w:pPr>
      <w:r>
        <w:rPr>
          <w:rFonts w:hint="eastAsia" w:asciiTheme="minorHAnsi" w:hAnsiTheme="minorHAnsi" w:eastAsiaTheme="minorEastAsia" w:cstheme="minorBidi"/>
          <w:b w:val="0"/>
          <w:sz w:val="28"/>
          <w:szCs w:val="28"/>
          <w:lang w:val="en-US" w:eastAsia="zh-CN"/>
        </w:rPr>
        <w:t>......</w:t>
      </w:r>
    </w:p>
    <w:p w14:paraId="3C5C1D0E">
      <w:pPr>
        <w:spacing w:before="0" w:after="0" w:line="240" w:lineRule="auto"/>
        <w:ind w:left="0" w:firstLine="560" w:firstLineChars="200"/>
        <w:jc w:val="left"/>
        <w:outlineLvl w:val="9"/>
        <w:rPr>
          <w:rFonts w:hint="eastAsia" w:asciiTheme="minorHAnsi" w:hAnsiTheme="minorHAnsi" w:eastAsiaTheme="minorEastAsia" w:cstheme="minorBidi"/>
          <w:b w:val="0"/>
          <w:sz w:val="28"/>
          <w:szCs w:val="28"/>
          <w:lang w:val="en-US" w:eastAsia="zh-CN"/>
        </w:rPr>
      </w:pPr>
      <w:r>
        <w:rPr>
          <w:rFonts w:hint="eastAsia" w:asciiTheme="minorHAnsi" w:hAnsiTheme="minorHAnsi" w:eastAsiaTheme="minorEastAsia" w:cstheme="minorBidi"/>
          <w:b w:val="0"/>
          <w:sz w:val="28"/>
          <w:szCs w:val="28"/>
          <w:lang w:val="en-US" w:eastAsia="zh-CN"/>
        </w:rPr>
        <w:t>2.本合同项下</w:t>
      </w:r>
      <w:r>
        <w:rPr>
          <w:rFonts w:hint="eastAsia" w:cstheme="minorBidi"/>
          <w:b w:val="0"/>
          <w:sz w:val="28"/>
          <w:szCs w:val="28"/>
          <w:lang w:val="en-US" w:eastAsia="zh-CN"/>
        </w:rPr>
        <w:t>单次人脸核身服务费用</w:t>
      </w:r>
      <w:r>
        <w:rPr>
          <w:rFonts w:hint="eastAsia" w:asciiTheme="minorHAnsi" w:hAnsiTheme="minorHAnsi" w:eastAsiaTheme="minorEastAsia" w:cstheme="minorBidi"/>
          <w:b w:val="0"/>
          <w:sz w:val="28"/>
          <w:szCs w:val="28"/>
          <w:lang w:val="en-US" w:eastAsia="zh-CN"/>
        </w:rPr>
        <w:t>为人民币__元</w:t>
      </w:r>
      <w:r>
        <w:rPr>
          <w:rFonts w:hint="eastAsia" w:cstheme="minorBidi"/>
          <w:b w:val="0"/>
          <w:sz w:val="28"/>
          <w:szCs w:val="28"/>
          <w:lang w:val="en-US" w:eastAsia="zh-CN"/>
        </w:rPr>
        <w:t>/次。（含税）</w:t>
      </w:r>
      <w:r>
        <w:rPr>
          <w:rFonts w:hint="eastAsia" w:asciiTheme="minorHAnsi" w:hAnsiTheme="minorHAnsi" w:eastAsiaTheme="minorEastAsia" w:cstheme="minorBidi"/>
          <w:b w:val="0"/>
          <w:sz w:val="28"/>
          <w:szCs w:val="28"/>
          <w:lang w:val="en-US" w:eastAsia="zh-CN"/>
        </w:rPr>
        <w:t>，该价款为</w:t>
      </w:r>
      <w:r>
        <w:rPr>
          <w:rFonts w:hint="eastAsia" w:cstheme="minorBidi"/>
          <w:b w:val="0"/>
          <w:sz w:val="28"/>
          <w:szCs w:val="28"/>
          <w:lang w:val="en-US" w:eastAsia="zh-CN"/>
        </w:rPr>
        <w:t>单次价格</w:t>
      </w:r>
      <w:r>
        <w:rPr>
          <w:rFonts w:hint="eastAsia" w:asciiTheme="minorHAnsi" w:hAnsiTheme="minorHAnsi" w:eastAsiaTheme="minorEastAsia" w:cstheme="minorBidi"/>
          <w:b w:val="0"/>
          <w:sz w:val="28"/>
          <w:szCs w:val="28"/>
          <w:lang w:val="en-US" w:eastAsia="zh-CN"/>
        </w:rPr>
        <w:t>，</w:t>
      </w:r>
      <w:r>
        <w:rPr>
          <w:rFonts w:hint="eastAsia" w:cstheme="minorBidi"/>
          <w:b w:val="0"/>
          <w:sz w:val="28"/>
          <w:szCs w:val="28"/>
          <w:lang w:val="en-US" w:eastAsia="zh-CN"/>
        </w:rPr>
        <w:t>根据后续用量实际用量付费，</w:t>
      </w:r>
      <w:r>
        <w:rPr>
          <w:rFonts w:hint="eastAsia" w:asciiTheme="minorHAnsi" w:hAnsiTheme="minorHAnsi" w:eastAsiaTheme="minorEastAsia" w:cstheme="minorBidi"/>
          <w:b w:val="0"/>
          <w:sz w:val="28"/>
          <w:szCs w:val="28"/>
          <w:lang w:val="en-US" w:eastAsia="zh-CN"/>
        </w:rPr>
        <w:t>无</w:t>
      </w:r>
      <w:r>
        <w:rPr>
          <w:rFonts w:hint="eastAsia" w:cstheme="minorBidi"/>
          <w:b w:val="0"/>
          <w:sz w:val="28"/>
          <w:szCs w:val="28"/>
          <w:lang w:val="en-US" w:eastAsia="zh-CN"/>
        </w:rPr>
        <w:t>任何</w:t>
      </w:r>
      <w:r>
        <w:rPr>
          <w:rFonts w:hint="eastAsia" w:asciiTheme="minorHAnsi" w:hAnsiTheme="minorHAnsi" w:eastAsiaTheme="minorEastAsia" w:cstheme="minorBidi"/>
          <w:b w:val="0"/>
          <w:sz w:val="28"/>
          <w:szCs w:val="28"/>
          <w:lang w:val="en-US" w:eastAsia="zh-CN"/>
        </w:rPr>
        <w:t>隐形费用</w:t>
      </w:r>
      <w:r>
        <w:rPr>
          <w:rFonts w:hint="eastAsia" w:cstheme="minorBidi"/>
          <w:b w:val="0"/>
          <w:sz w:val="28"/>
          <w:szCs w:val="28"/>
          <w:lang w:val="en-US" w:eastAsia="zh-CN"/>
        </w:rPr>
        <w:t>。</w:t>
      </w:r>
    </w:p>
    <w:p w14:paraId="082A056C">
      <w:pPr>
        <w:spacing w:before="0" w:after="0" w:line="240" w:lineRule="auto"/>
        <w:ind w:left="0" w:firstLine="560" w:firstLineChars="200"/>
        <w:jc w:val="left"/>
        <w:outlineLvl w:val="9"/>
        <w:rPr>
          <w:rFonts w:hint="eastAsia" w:asciiTheme="minorHAnsi" w:hAnsiTheme="minorHAnsi" w:eastAsiaTheme="minorEastAsia" w:cstheme="minorBidi"/>
          <w:b w:val="0"/>
          <w:sz w:val="28"/>
          <w:szCs w:val="28"/>
          <w:lang w:val="en-US" w:eastAsia="zh-CN"/>
        </w:rPr>
      </w:pPr>
      <w:r>
        <w:rPr>
          <w:rFonts w:hint="eastAsia" w:asciiTheme="minorHAnsi" w:hAnsiTheme="minorHAnsi" w:eastAsiaTheme="minorEastAsia" w:cstheme="minorBidi"/>
          <w:b w:val="0"/>
          <w:sz w:val="28"/>
          <w:szCs w:val="28"/>
          <w:lang w:val="en-US" w:eastAsia="zh-CN"/>
        </w:rPr>
        <w:t>3.乙方关键义务</w:t>
      </w:r>
      <w:r>
        <w:rPr>
          <w:rFonts w:hint="eastAsia" w:cstheme="minorBidi"/>
          <w:b w:val="0"/>
          <w:sz w:val="28"/>
          <w:szCs w:val="28"/>
          <w:lang w:val="en-US" w:eastAsia="zh-CN"/>
        </w:rPr>
        <w:t>：</w:t>
      </w:r>
    </w:p>
    <w:p w14:paraId="15034E44">
      <w:pPr>
        <w:spacing w:before="0" w:after="0" w:line="240" w:lineRule="auto"/>
        <w:ind w:left="0" w:firstLine="560" w:firstLineChars="200"/>
        <w:jc w:val="left"/>
        <w:outlineLvl w:val="9"/>
        <w:rPr>
          <w:rFonts w:hint="eastAsia" w:asciiTheme="minorHAnsi" w:hAnsiTheme="minorHAnsi" w:eastAsiaTheme="minorEastAsia" w:cstheme="minorBidi"/>
          <w:b w:val="0"/>
          <w:sz w:val="28"/>
          <w:szCs w:val="28"/>
          <w:lang w:val="en-US" w:eastAsia="zh-CN"/>
        </w:rPr>
      </w:pPr>
      <w:r>
        <w:rPr>
          <w:rFonts w:hint="eastAsia" w:asciiTheme="minorHAnsi" w:hAnsiTheme="minorHAnsi" w:eastAsiaTheme="minorEastAsia" w:cstheme="minorBidi"/>
          <w:b w:val="0"/>
          <w:sz w:val="28"/>
          <w:szCs w:val="28"/>
          <w:lang w:val="en-US" w:eastAsia="zh-CN"/>
        </w:rPr>
        <w:t>1</w:t>
      </w:r>
      <w:r>
        <w:rPr>
          <w:rFonts w:hint="eastAsia" w:cstheme="minorBidi"/>
          <w:b w:val="0"/>
          <w:sz w:val="28"/>
          <w:szCs w:val="28"/>
          <w:lang w:val="en-US" w:eastAsia="zh-CN"/>
        </w:rPr>
        <w:t>）</w:t>
      </w:r>
      <w:r>
        <w:rPr>
          <w:rFonts w:hint="eastAsia" w:asciiTheme="minorHAnsi" w:hAnsiTheme="minorHAnsi" w:eastAsiaTheme="minorEastAsia" w:cstheme="minorBidi"/>
          <w:b w:val="0"/>
          <w:sz w:val="28"/>
          <w:szCs w:val="28"/>
          <w:lang w:val="en-US" w:eastAsia="zh-CN"/>
        </w:rPr>
        <w:t>乙方应在本合同签订生效后___个日历日内，及时开具云服务开通证明函，确保服务可用。</w:t>
      </w:r>
    </w:p>
    <w:p w14:paraId="6E559E68">
      <w:pPr>
        <w:spacing w:before="0" w:after="0" w:line="240" w:lineRule="auto"/>
        <w:ind w:left="0" w:firstLine="560" w:firstLineChars="200"/>
        <w:jc w:val="left"/>
        <w:outlineLvl w:val="9"/>
        <w:rPr>
          <w:rFonts w:hint="eastAsia" w:asciiTheme="minorHAnsi" w:hAnsiTheme="minorHAnsi" w:eastAsiaTheme="minorEastAsia" w:cstheme="minorBidi"/>
          <w:b w:val="0"/>
          <w:sz w:val="28"/>
          <w:szCs w:val="28"/>
          <w:lang w:val="en-US" w:eastAsia="zh-CN"/>
        </w:rPr>
      </w:pPr>
      <w:r>
        <w:rPr>
          <w:rFonts w:hint="eastAsia" w:asciiTheme="minorHAnsi" w:hAnsiTheme="minorHAnsi" w:eastAsiaTheme="minorEastAsia" w:cstheme="minorBidi"/>
          <w:b w:val="0"/>
          <w:sz w:val="28"/>
          <w:szCs w:val="28"/>
          <w:lang w:val="en-US" w:eastAsia="zh-CN"/>
        </w:rPr>
        <w:t>2</w:t>
      </w:r>
      <w:r>
        <w:rPr>
          <w:rFonts w:hint="eastAsia" w:cstheme="minorBidi"/>
          <w:b w:val="0"/>
          <w:sz w:val="28"/>
          <w:szCs w:val="28"/>
          <w:lang w:val="en-US" w:eastAsia="zh-CN"/>
        </w:rPr>
        <w:t>）</w:t>
      </w:r>
      <w:r>
        <w:rPr>
          <w:rFonts w:hint="eastAsia" w:asciiTheme="minorHAnsi" w:hAnsiTheme="minorHAnsi" w:eastAsiaTheme="minorEastAsia" w:cstheme="minorBidi"/>
          <w:b w:val="0"/>
          <w:sz w:val="28"/>
          <w:szCs w:val="28"/>
          <w:lang w:val="en-US" w:eastAsia="zh-CN"/>
        </w:rPr>
        <w:t>乙方应指派具有合格资质的服务人员，向甲方提供技术支持服务。针对甲方认为不合格的服务人员，乙方应立即更换。</w:t>
      </w:r>
    </w:p>
    <w:p w14:paraId="719CFB1C">
      <w:pPr>
        <w:spacing w:before="0" w:after="0" w:line="240" w:lineRule="auto"/>
        <w:ind w:left="0" w:firstLine="560" w:firstLineChars="200"/>
        <w:jc w:val="left"/>
        <w:outlineLvl w:val="9"/>
        <w:rPr>
          <w:rFonts w:hint="eastAsia" w:asciiTheme="minorHAnsi" w:hAnsiTheme="minorHAnsi" w:eastAsiaTheme="minorEastAsia" w:cstheme="minorBidi"/>
          <w:b w:val="0"/>
          <w:sz w:val="28"/>
          <w:szCs w:val="28"/>
          <w:lang w:val="en-US" w:eastAsia="zh-CN"/>
        </w:rPr>
      </w:pPr>
      <w:r>
        <w:rPr>
          <w:rFonts w:hint="eastAsia" w:asciiTheme="minorHAnsi" w:hAnsiTheme="minorHAnsi" w:eastAsiaTheme="minorEastAsia" w:cstheme="minorBidi"/>
          <w:b w:val="0"/>
          <w:sz w:val="28"/>
          <w:szCs w:val="28"/>
          <w:lang w:val="en-US" w:eastAsia="zh-CN"/>
        </w:rPr>
        <w:t>3</w:t>
      </w:r>
      <w:r>
        <w:rPr>
          <w:rFonts w:hint="eastAsia" w:cstheme="minorBidi"/>
          <w:b w:val="0"/>
          <w:sz w:val="28"/>
          <w:szCs w:val="28"/>
          <w:lang w:val="en-US" w:eastAsia="zh-CN"/>
        </w:rPr>
        <w:t>）</w:t>
      </w:r>
      <w:r>
        <w:rPr>
          <w:rFonts w:hint="eastAsia" w:asciiTheme="minorHAnsi" w:hAnsiTheme="minorHAnsi" w:eastAsiaTheme="minorEastAsia" w:cstheme="minorBidi"/>
          <w:b w:val="0"/>
          <w:sz w:val="28"/>
          <w:szCs w:val="28"/>
          <w:lang w:val="en-US" w:eastAsia="zh-CN"/>
        </w:rPr>
        <w:t>乙方应确保服务人员通讯畅通，出现问题甲方可以及时联系到。乙方应按月输出服务报告，总结服务情况、问题处理记录及优化建议。</w:t>
      </w:r>
    </w:p>
    <w:p w14:paraId="55F50CAC">
      <w:pPr>
        <w:spacing w:before="0" w:after="0" w:line="240" w:lineRule="auto"/>
        <w:ind w:left="0" w:firstLine="560" w:firstLineChars="200"/>
        <w:jc w:val="left"/>
        <w:outlineLvl w:val="9"/>
        <w:rPr>
          <w:rFonts w:hint="eastAsia" w:asciiTheme="minorHAnsi" w:hAnsiTheme="minorHAnsi" w:eastAsiaTheme="minorEastAsia" w:cstheme="minorBidi"/>
          <w:b w:val="0"/>
          <w:sz w:val="28"/>
          <w:szCs w:val="28"/>
          <w:lang w:val="en-US" w:eastAsia="zh-CN"/>
        </w:rPr>
      </w:pPr>
      <w:r>
        <w:rPr>
          <w:rFonts w:hint="eastAsia" w:asciiTheme="minorHAnsi" w:hAnsiTheme="minorHAnsi" w:eastAsiaTheme="minorEastAsia" w:cstheme="minorBidi"/>
          <w:b w:val="0"/>
          <w:sz w:val="28"/>
          <w:szCs w:val="28"/>
          <w:lang w:val="en-US" w:eastAsia="zh-CN"/>
        </w:rPr>
        <w:t>4.付款安排：_____。</w:t>
      </w:r>
    </w:p>
    <w:p w14:paraId="01C0E211">
      <w:pPr>
        <w:spacing w:before="0" w:after="0" w:line="240" w:lineRule="auto"/>
        <w:ind w:left="0" w:firstLine="560" w:firstLineChars="200"/>
        <w:jc w:val="left"/>
        <w:outlineLvl w:val="9"/>
        <w:rPr>
          <w:rFonts w:hint="eastAsia" w:asciiTheme="minorHAnsi" w:hAnsiTheme="minorHAnsi" w:eastAsiaTheme="minorEastAsia" w:cstheme="minorBidi"/>
          <w:b w:val="0"/>
          <w:sz w:val="28"/>
          <w:szCs w:val="28"/>
          <w:lang w:val="en-US" w:eastAsia="zh-CN"/>
        </w:rPr>
      </w:pPr>
      <w:r>
        <w:rPr>
          <w:rFonts w:hint="eastAsia" w:cstheme="minorBidi"/>
          <w:b w:val="0"/>
          <w:sz w:val="28"/>
          <w:szCs w:val="28"/>
          <w:lang w:val="en-US" w:eastAsia="zh-CN"/>
        </w:rPr>
        <w:t>5</w:t>
      </w:r>
      <w:r>
        <w:rPr>
          <w:rFonts w:hint="eastAsia" w:asciiTheme="minorHAnsi" w:hAnsiTheme="minorHAnsi" w:eastAsiaTheme="minorEastAsia" w:cstheme="minorBidi"/>
          <w:b w:val="0"/>
          <w:sz w:val="28"/>
          <w:szCs w:val="28"/>
          <w:lang w:val="en-US" w:eastAsia="zh-CN"/>
        </w:rPr>
        <w:t>.本合同</w:t>
      </w:r>
      <w:r>
        <w:rPr>
          <w:rFonts w:hint="eastAsia" w:cstheme="minorBidi"/>
          <w:b w:val="0"/>
          <w:sz w:val="28"/>
          <w:szCs w:val="28"/>
          <w:lang w:val="en-US" w:eastAsia="zh-CN"/>
        </w:rPr>
        <w:t>有效期自</w:t>
      </w:r>
      <w:r>
        <w:rPr>
          <w:rFonts w:hint="eastAsia" w:asciiTheme="minorHAnsi" w:hAnsiTheme="minorHAnsi" w:eastAsiaTheme="minorEastAsia" w:cstheme="minorBidi"/>
          <w:b w:val="0"/>
          <w:sz w:val="28"/>
          <w:szCs w:val="28"/>
          <w:lang w:val="en-US" w:eastAsia="zh-CN"/>
        </w:rPr>
        <w:t>自</w:t>
      </w:r>
      <w:r>
        <w:rPr>
          <w:rFonts w:hint="eastAsia" w:cstheme="minorBidi"/>
          <w:b w:val="0"/>
          <w:sz w:val="28"/>
          <w:szCs w:val="28"/>
          <w:lang w:val="en-US" w:eastAsia="zh-CN"/>
        </w:rPr>
        <w:t>签署</w:t>
      </w:r>
      <w:r>
        <w:rPr>
          <w:rFonts w:hint="eastAsia" w:asciiTheme="minorHAnsi" w:hAnsiTheme="minorHAnsi" w:eastAsiaTheme="minorEastAsia" w:cstheme="minorBidi"/>
          <w:b w:val="0"/>
          <w:sz w:val="28"/>
          <w:szCs w:val="28"/>
          <w:lang w:val="en-US" w:eastAsia="zh-CN"/>
        </w:rPr>
        <w:t>日起至___年__月___日止，共计__年。</w:t>
      </w:r>
    </w:p>
    <w:p w14:paraId="33108984">
      <w:pPr>
        <w:spacing w:before="0" w:after="0" w:line="240" w:lineRule="auto"/>
        <w:ind w:left="0" w:firstLine="640" w:firstLineChars="200"/>
        <w:jc w:val="left"/>
        <w:outlineLvl w:val="9"/>
        <w:rPr>
          <w:rFonts w:hint="eastAsia" w:asciiTheme="minorHAnsi" w:hAnsiTheme="minorHAnsi" w:eastAsiaTheme="minorEastAsia" w:cstheme="minorBidi"/>
          <w:b w:val="0"/>
          <w:sz w:val="32"/>
          <w:szCs w:val="32"/>
          <w:lang w:val="en-US" w:eastAsia="zh-CN"/>
        </w:rPr>
      </w:pPr>
    </w:p>
    <w:bookmarkEnd w:id="16"/>
    <w:p w14:paraId="2A4AD81E">
      <w:pPr>
        <w:spacing w:before="0" w:after="0" w:line="240" w:lineRule="auto"/>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附件1 </w:t>
      </w:r>
    </w:p>
    <w:p w14:paraId="70079EC5">
      <w:pPr>
        <w:spacing w:before="380" w:after="140" w:line="288" w:lineRule="auto"/>
        <w:ind w:left="0"/>
        <w:jc w:val="center"/>
        <w:outlineLvl w:val="0"/>
      </w:pPr>
      <w:r>
        <w:rPr>
          <w:rFonts w:ascii="Arial" w:hAnsi="Arial" w:eastAsia="等线" w:cs="Arial"/>
          <w:b/>
          <w:sz w:val="36"/>
        </w:rPr>
        <w:t>首轮报价表</w:t>
      </w:r>
    </w:p>
    <w:p w14:paraId="3BF61723">
      <w:pPr>
        <w:spacing w:before="120" w:after="120" w:line="288" w:lineRule="auto"/>
        <w:ind w:left="0"/>
        <w:jc w:val="left"/>
        <w:rPr>
          <w:rFonts w:ascii="Arial" w:hAnsi="Arial" w:eastAsia="等线" w:cs="Arial"/>
          <w:sz w:val="22"/>
        </w:rPr>
      </w:pPr>
      <w:r>
        <w:rPr>
          <w:rFonts w:ascii="Arial" w:hAnsi="Arial" w:eastAsia="等线" w:cs="Arial"/>
          <w:sz w:val="22"/>
        </w:rPr>
        <w:t xml:space="preserve">报价单位（盖章）：________________________  </w:t>
      </w:r>
    </w:p>
    <w:p w14:paraId="1377EDD3">
      <w:pPr>
        <w:spacing w:before="120" w:after="120" w:line="288" w:lineRule="auto"/>
        <w:ind w:left="0"/>
        <w:jc w:val="left"/>
      </w:pPr>
      <w:r>
        <w:rPr>
          <w:rFonts w:ascii="Arial" w:hAnsi="Arial" w:eastAsia="等线" w:cs="Arial"/>
          <w:sz w:val="22"/>
        </w:rPr>
        <w:t>法定代表人/授权代表人（签字）：________________________</w:t>
      </w:r>
    </w:p>
    <w:p w14:paraId="5451AF64">
      <w:pPr>
        <w:spacing w:before="120" w:after="120" w:line="288" w:lineRule="auto"/>
        <w:ind w:left="0"/>
        <w:jc w:val="left"/>
        <w:rPr>
          <w:rFonts w:ascii="Arial" w:hAnsi="Arial" w:eastAsia="等线" w:cs="Arial"/>
          <w:sz w:val="22"/>
        </w:rPr>
      </w:pPr>
      <w:r>
        <w:rPr>
          <w:rFonts w:ascii="Arial" w:hAnsi="Arial" w:eastAsia="等线" w:cs="Arial"/>
          <w:sz w:val="22"/>
        </w:rPr>
        <w:t>项目名称：</w:t>
      </w:r>
      <w:r>
        <w:rPr>
          <w:rFonts w:hint="eastAsia" w:ascii="Arial" w:hAnsi="Arial" w:eastAsia="等线" w:cs="Arial"/>
          <w:sz w:val="22"/>
          <w:lang w:eastAsia="zh-CN"/>
        </w:rPr>
        <w:t>2026年人脸核身云服务项目</w:t>
      </w:r>
      <w:r>
        <w:rPr>
          <w:rFonts w:ascii="Arial" w:hAnsi="Arial" w:eastAsia="等线" w:cs="Arial"/>
          <w:sz w:val="22"/>
        </w:rPr>
        <w:t xml:space="preserve">  </w:t>
      </w:r>
    </w:p>
    <w:p w14:paraId="782B4E19">
      <w:pPr>
        <w:spacing w:before="120" w:after="120" w:line="288" w:lineRule="auto"/>
        <w:ind w:left="0"/>
        <w:jc w:val="left"/>
        <w:rPr>
          <w:rFonts w:ascii="Arial" w:hAnsi="Arial" w:eastAsia="等线" w:cs="Arial"/>
          <w:sz w:val="22"/>
        </w:rPr>
      </w:pPr>
      <w:r>
        <w:rPr>
          <w:rFonts w:ascii="Arial" w:hAnsi="Arial" w:eastAsia="等线" w:cs="Arial"/>
          <w:sz w:val="22"/>
        </w:rPr>
        <w:t xml:space="preserve">磋商方式：竞争性磋商  </w:t>
      </w:r>
    </w:p>
    <w:p w14:paraId="0BB51429">
      <w:pPr>
        <w:spacing w:before="120" w:after="120" w:line="288" w:lineRule="auto"/>
        <w:ind w:left="0"/>
        <w:jc w:val="left"/>
      </w:pPr>
      <w:r>
        <w:rPr>
          <w:rFonts w:ascii="Arial" w:hAnsi="Arial" w:eastAsia="等线" w:cs="Arial"/>
          <w:sz w:val="22"/>
        </w:rPr>
        <w:t>报价轮次：首轮</w:t>
      </w:r>
    </w:p>
    <w:p w14:paraId="1717B219">
      <w:pPr>
        <w:spacing w:before="120" w:after="120" w:line="288" w:lineRule="auto"/>
        <w:ind w:left="0"/>
        <w:jc w:val="left"/>
        <w:rPr>
          <w:rFonts w:ascii="Arial" w:hAnsi="Arial" w:eastAsia="等线" w:cs="Arial"/>
          <w:sz w:val="22"/>
        </w:rPr>
      </w:pPr>
      <w:r>
        <w:rPr>
          <w:rFonts w:ascii="Arial" w:hAnsi="Arial" w:eastAsia="等线" w:cs="Arial"/>
          <w:sz w:val="22"/>
        </w:rPr>
        <w:t xml:space="preserve">报价日期：______年____月____日  </w:t>
      </w:r>
    </w:p>
    <w:p w14:paraId="0F8C2E7E">
      <w:pPr>
        <w:spacing w:before="120" w:after="120" w:line="288" w:lineRule="auto"/>
        <w:ind w:left="0"/>
        <w:jc w:val="left"/>
      </w:pPr>
      <w:r>
        <w:rPr>
          <w:rFonts w:ascii="Arial" w:hAnsi="Arial" w:eastAsia="等线" w:cs="Arial"/>
          <w:sz w:val="22"/>
        </w:rPr>
        <w:t>服务期限：</w:t>
      </w:r>
      <w:r>
        <w:rPr>
          <w:rFonts w:hint="eastAsia" w:ascii="Arial" w:hAnsi="Arial" w:eastAsia="等线" w:cs="Arial"/>
          <w:sz w:val="22"/>
          <w:lang w:val="en-US" w:eastAsia="zh-CN"/>
        </w:rPr>
        <w:t>1</w:t>
      </w:r>
      <w:r>
        <w:rPr>
          <w:rFonts w:ascii="Arial" w:hAnsi="Arial" w:eastAsia="等线" w:cs="Arial"/>
          <w:sz w:val="22"/>
        </w:rPr>
        <w:t>年</w:t>
      </w:r>
    </w:p>
    <w:tbl>
      <w:tblPr>
        <w:tblStyle w:val="5"/>
        <w:tblW w:w="4998" w:type="pct"/>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autofit"/>
        <w:tblCellMar>
          <w:top w:w="0" w:type="dxa"/>
          <w:left w:w="10" w:type="dxa"/>
          <w:bottom w:w="0" w:type="dxa"/>
          <w:right w:w="10" w:type="dxa"/>
        </w:tblCellMar>
      </w:tblPr>
      <w:tblGrid>
        <w:gridCol w:w="1275"/>
        <w:gridCol w:w="1203"/>
        <w:gridCol w:w="1147"/>
        <w:gridCol w:w="2458"/>
        <w:gridCol w:w="2459"/>
      </w:tblGrid>
      <w:tr w14:paraId="35413B8F">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746" w:type="pct"/>
            <w:tcMar>
              <w:top w:w="60" w:type="dxa"/>
              <w:left w:w="120" w:type="dxa"/>
              <w:bottom w:w="30" w:type="dxa"/>
              <w:right w:w="120" w:type="dxa"/>
            </w:tcMar>
          </w:tcPr>
          <w:p w14:paraId="685D4FE3">
            <w:pPr>
              <w:spacing w:before="120" w:after="120" w:line="288" w:lineRule="auto"/>
              <w:ind w:left="0"/>
              <w:jc w:val="left"/>
            </w:pPr>
            <w:r>
              <w:rPr>
                <w:rFonts w:ascii="Arial" w:hAnsi="Arial" w:eastAsia="等线" w:cs="Arial"/>
                <w:sz w:val="22"/>
              </w:rPr>
              <w:t>序号</w:t>
            </w:r>
          </w:p>
        </w:tc>
        <w:tc>
          <w:tcPr>
            <w:tcW w:w="704" w:type="pct"/>
            <w:tcMar>
              <w:top w:w="60" w:type="dxa"/>
              <w:left w:w="120" w:type="dxa"/>
              <w:bottom w:w="30" w:type="dxa"/>
              <w:right w:w="120" w:type="dxa"/>
            </w:tcMar>
          </w:tcPr>
          <w:p w14:paraId="6B4449C2">
            <w:pPr>
              <w:spacing w:before="120" w:after="120" w:line="288" w:lineRule="auto"/>
              <w:ind w:left="0"/>
              <w:jc w:val="left"/>
              <w:rPr>
                <w:rFonts w:hint="eastAsia" w:eastAsiaTheme="minorEastAsia"/>
                <w:lang w:eastAsia="zh-CN"/>
              </w:rPr>
            </w:pPr>
            <w:r>
              <w:rPr>
                <w:rFonts w:hint="eastAsia" w:ascii="Arial" w:hAnsi="Arial" w:eastAsia="等线" w:cs="Arial"/>
                <w:sz w:val="22"/>
                <w:lang w:eastAsia="zh-CN"/>
              </w:rPr>
              <w:t>服务名称</w:t>
            </w:r>
          </w:p>
        </w:tc>
        <w:tc>
          <w:tcPr>
            <w:tcW w:w="671" w:type="pct"/>
            <w:tcMar>
              <w:top w:w="60" w:type="dxa"/>
              <w:left w:w="120" w:type="dxa"/>
              <w:bottom w:w="30" w:type="dxa"/>
              <w:right w:w="120" w:type="dxa"/>
            </w:tcMar>
          </w:tcPr>
          <w:p w14:paraId="21BD0F3F">
            <w:pPr>
              <w:spacing w:before="120" w:after="120" w:line="288" w:lineRule="auto"/>
              <w:ind w:left="0"/>
              <w:jc w:val="left"/>
            </w:pPr>
            <w:r>
              <w:rPr>
                <w:rFonts w:ascii="Arial" w:hAnsi="Arial" w:eastAsia="等线" w:cs="Arial"/>
                <w:sz w:val="22"/>
              </w:rPr>
              <w:t>单位</w:t>
            </w:r>
          </w:p>
        </w:tc>
        <w:tc>
          <w:tcPr>
            <w:tcW w:w="1438" w:type="pct"/>
            <w:tcMar>
              <w:top w:w="60" w:type="dxa"/>
              <w:left w:w="120" w:type="dxa"/>
              <w:bottom w:w="30" w:type="dxa"/>
              <w:right w:w="120" w:type="dxa"/>
            </w:tcMar>
          </w:tcPr>
          <w:p w14:paraId="77924CC7">
            <w:pPr>
              <w:spacing w:before="120" w:after="120" w:line="288" w:lineRule="auto"/>
              <w:ind w:left="0"/>
              <w:jc w:val="left"/>
            </w:pPr>
            <w:r>
              <w:rPr>
                <w:rFonts w:hint="eastAsia" w:ascii="Arial" w:hAnsi="Arial" w:eastAsia="等线" w:cs="Arial"/>
                <w:sz w:val="22"/>
                <w:lang w:eastAsia="zh-CN"/>
              </w:rPr>
              <w:t>单次人脸核身费用</w:t>
            </w:r>
            <w:r>
              <w:rPr>
                <w:rFonts w:ascii="Arial" w:hAnsi="Arial" w:eastAsia="等线" w:cs="Arial"/>
                <w:sz w:val="22"/>
              </w:rPr>
              <w:t>（元）</w:t>
            </w:r>
          </w:p>
        </w:tc>
        <w:tc>
          <w:tcPr>
            <w:tcW w:w="1438" w:type="pct"/>
            <w:tcMar>
              <w:top w:w="60" w:type="dxa"/>
              <w:left w:w="120" w:type="dxa"/>
              <w:bottom w:w="30" w:type="dxa"/>
              <w:right w:w="120" w:type="dxa"/>
            </w:tcMar>
          </w:tcPr>
          <w:p w14:paraId="5D9971A2">
            <w:pPr>
              <w:spacing w:before="120" w:after="120" w:line="288" w:lineRule="auto"/>
              <w:ind w:left="0"/>
              <w:jc w:val="left"/>
              <w:rPr>
                <w:rFonts w:hint="eastAsia" w:ascii="Arial" w:hAnsi="Arial" w:eastAsia="等线" w:cs="Arial"/>
                <w:sz w:val="22"/>
                <w:lang w:eastAsia="zh-CN"/>
              </w:rPr>
            </w:pPr>
            <w:r>
              <w:rPr>
                <w:rFonts w:hint="eastAsia" w:ascii="Arial" w:hAnsi="Arial" w:eastAsia="等线" w:cs="Arial"/>
                <w:sz w:val="22"/>
                <w:lang w:eastAsia="zh-CN"/>
              </w:rPr>
              <w:t>以</w:t>
            </w:r>
            <w:r>
              <w:rPr>
                <w:rFonts w:hint="eastAsia" w:ascii="Arial" w:hAnsi="Arial" w:eastAsia="等线" w:cs="Arial"/>
                <w:sz w:val="22"/>
                <w:lang w:val="en-US" w:eastAsia="zh-CN"/>
              </w:rPr>
              <w:t>5万次为基数估计总</w:t>
            </w:r>
            <w:r>
              <w:rPr>
                <w:rFonts w:hint="eastAsia" w:ascii="Arial" w:hAnsi="Arial" w:eastAsia="等线" w:cs="Arial"/>
                <w:sz w:val="22"/>
                <w:lang w:eastAsia="zh-CN"/>
              </w:rPr>
              <w:t>费用</w:t>
            </w:r>
            <w:r>
              <w:rPr>
                <w:rFonts w:ascii="Arial" w:hAnsi="Arial" w:eastAsia="等线" w:cs="Arial"/>
                <w:sz w:val="22"/>
              </w:rPr>
              <w:t>（元）</w:t>
            </w:r>
          </w:p>
        </w:tc>
      </w:tr>
      <w:tr w14:paraId="6C950941">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746" w:type="pct"/>
            <w:tcMar>
              <w:top w:w="60" w:type="dxa"/>
              <w:left w:w="120" w:type="dxa"/>
              <w:bottom w:w="30" w:type="dxa"/>
              <w:right w:w="120" w:type="dxa"/>
            </w:tcMar>
          </w:tcPr>
          <w:p w14:paraId="2EC1FC2C">
            <w:pPr>
              <w:spacing w:before="120" w:after="120" w:line="288" w:lineRule="auto"/>
              <w:ind w:left="0"/>
              <w:jc w:val="left"/>
            </w:pPr>
            <w:r>
              <w:rPr>
                <w:rFonts w:ascii="Arial" w:hAnsi="Arial" w:eastAsia="等线" w:cs="Arial"/>
                <w:sz w:val="22"/>
              </w:rPr>
              <w:t>1</w:t>
            </w:r>
          </w:p>
        </w:tc>
        <w:tc>
          <w:tcPr>
            <w:tcW w:w="704" w:type="pct"/>
            <w:tcMar>
              <w:top w:w="60" w:type="dxa"/>
              <w:left w:w="120" w:type="dxa"/>
              <w:bottom w:w="30" w:type="dxa"/>
              <w:right w:w="120" w:type="dxa"/>
            </w:tcMar>
          </w:tcPr>
          <w:p w14:paraId="0EC56927">
            <w:pPr>
              <w:spacing w:before="120" w:after="120" w:line="288" w:lineRule="auto"/>
              <w:ind w:left="0"/>
              <w:jc w:val="left"/>
            </w:pPr>
          </w:p>
        </w:tc>
        <w:tc>
          <w:tcPr>
            <w:tcW w:w="671" w:type="pct"/>
            <w:tcMar>
              <w:top w:w="60" w:type="dxa"/>
              <w:left w:w="120" w:type="dxa"/>
              <w:bottom w:w="30" w:type="dxa"/>
              <w:right w:w="120" w:type="dxa"/>
            </w:tcMar>
          </w:tcPr>
          <w:p w14:paraId="7CB2A056">
            <w:pPr>
              <w:spacing w:before="120" w:after="120" w:line="288" w:lineRule="auto"/>
              <w:ind w:left="0"/>
              <w:jc w:val="left"/>
              <w:rPr>
                <w:rFonts w:hint="eastAsia" w:eastAsiaTheme="minorEastAsia"/>
                <w:lang w:eastAsia="zh-CN"/>
              </w:rPr>
            </w:pPr>
            <w:r>
              <w:rPr>
                <w:rFonts w:hint="eastAsia"/>
                <w:lang w:eastAsia="zh-CN"/>
              </w:rPr>
              <w:t>次</w:t>
            </w:r>
          </w:p>
        </w:tc>
        <w:tc>
          <w:tcPr>
            <w:tcW w:w="1438" w:type="pct"/>
            <w:tcMar>
              <w:top w:w="60" w:type="dxa"/>
              <w:left w:w="120" w:type="dxa"/>
              <w:bottom w:w="30" w:type="dxa"/>
              <w:right w:w="120" w:type="dxa"/>
            </w:tcMar>
          </w:tcPr>
          <w:p w14:paraId="2DE212D6">
            <w:pPr>
              <w:spacing w:before="120" w:after="120" w:line="288" w:lineRule="auto"/>
              <w:ind w:left="0"/>
              <w:jc w:val="left"/>
            </w:pPr>
            <w:r>
              <w:rPr>
                <w:rFonts w:ascii="Arial" w:hAnsi="Arial" w:eastAsia="等线" w:cs="Arial"/>
                <w:sz w:val="22"/>
              </w:rPr>
              <w:t>______</w:t>
            </w:r>
          </w:p>
        </w:tc>
        <w:tc>
          <w:tcPr>
            <w:tcW w:w="1438" w:type="pct"/>
            <w:tcMar>
              <w:top w:w="60" w:type="dxa"/>
              <w:left w:w="120" w:type="dxa"/>
              <w:bottom w:w="30" w:type="dxa"/>
              <w:right w:w="120" w:type="dxa"/>
            </w:tcMar>
          </w:tcPr>
          <w:p w14:paraId="4054E8CC">
            <w:pPr>
              <w:spacing w:before="120" w:after="120" w:line="288" w:lineRule="auto"/>
              <w:ind w:left="0"/>
              <w:jc w:val="left"/>
              <w:rPr>
                <w:rFonts w:ascii="Arial" w:hAnsi="Arial" w:eastAsia="等线" w:cs="Arial"/>
                <w:sz w:val="22"/>
              </w:rPr>
            </w:pPr>
            <w:r>
              <w:rPr>
                <w:rFonts w:ascii="Arial" w:hAnsi="Arial" w:eastAsia="等线" w:cs="Arial"/>
                <w:sz w:val="22"/>
              </w:rPr>
              <w:t>______</w:t>
            </w:r>
          </w:p>
        </w:tc>
      </w:tr>
    </w:tbl>
    <w:p w14:paraId="5ACBEAB6">
      <w:pPr>
        <w:spacing w:before="120" w:after="120" w:line="288" w:lineRule="auto"/>
        <w:ind w:left="0"/>
        <w:jc w:val="left"/>
      </w:pPr>
      <w:r>
        <w:rPr>
          <w:rFonts w:ascii="Arial" w:hAnsi="Arial" w:eastAsia="等线" w:cs="Arial"/>
          <w:sz w:val="22"/>
        </w:rPr>
        <w:t>补充说明：1. 本报价为首轮磋商报价，可根据磋商过程中采购需求的调整进行后续报价；2. 报价单位承诺，首轮报价真实有效，符合竞争性磋商相关规定，未提交虚假报价。</w:t>
      </w:r>
    </w:p>
    <w:p w14:paraId="47775019">
      <w:pPr>
        <w:spacing w:before="380" w:after="140" w:line="288" w:lineRule="auto"/>
        <w:ind w:left="0"/>
        <w:jc w:val="left"/>
        <w:outlineLvl w:val="0"/>
        <w:rPr>
          <w:rFonts w:ascii="Arial" w:hAnsi="Arial" w:eastAsia="等线" w:cs="Arial"/>
          <w:b/>
          <w:sz w:val="36"/>
        </w:rPr>
      </w:pPr>
    </w:p>
    <w:p w14:paraId="59B2E70E">
      <w:pPr>
        <w:spacing w:before="380" w:after="140" w:line="288" w:lineRule="auto"/>
        <w:ind w:left="0"/>
        <w:jc w:val="left"/>
        <w:outlineLvl w:val="0"/>
        <w:rPr>
          <w:rFonts w:ascii="Arial" w:hAnsi="Arial" w:eastAsia="等线" w:cs="Arial"/>
          <w:b/>
          <w:sz w:val="36"/>
        </w:rPr>
      </w:pPr>
    </w:p>
    <w:p w14:paraId="198CF8D1">
      <w:pPr>
        <w:spacing w:before="380" w:after="140" w:line="288" w:lineRule="auto"/>
        <w:ind w:left="0"/>
        <w:jc w:val="left"/>
        <w:outlineLvl w:val="0"/>
        <w:rPr>
          <w:rFonts w:ascii="Arial" w:hAnsi="Arial" w:eastAsia="等线" w:cs="Arial"/>
          <w:b/>
          <w:sz w:val="36"/>
        </w:rPr>
      </w:pPr>
    </w:p>
    <w:p w14:paraId="346CF089">
      <w:pPr>
        <w:spacing w:before="0" w:after="0" w:line="240" w:lineRule="auto"/>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r>
        <w:rPr>
          <w:rFonts w:hint="eastAsia" w:ascii="黑体" w:hAnsi="黑体" w:eastAsia="黑体" w:cs="黑体"/>
          <w:sz w:val="32"/>
          <w:szCs w:val="32"/>
          <w:lang w:val="en-US" w:eastAsia="zh-CN"/>
        </w:rPr>
        <w:t xml:space="preserve">附件2 </w:t>
      </w:r>
    </w:p>
    <w:p w14:paraId="39672DE4">
      <w:pPr>
        <w:spacing w:before="380" w:after="140" w:line="288" w:lineRule="auto"/>
        <w:ind w:left="0"/>
        <w:jc w:val="center"/>
        <w:outlineLvl w:val="0"/>
      </w:pPr>
      <w:r>
        <w:rPr>
          <w:rFonts w:hint="eastAsia" w:ascii="Arial" w:hAnsi="Arial" w:eastAsia="等线" w:cs="Arial"/>
          <w:b/>
          <w:sz w:val="36"/>
          <w:lang w:eastAsia="zh-CN"/>
        </w:rPr>
        <w:t>最终</w:t>
      </w:r>
      <w:r>
        <w:rPr>
          <w:rFonts w:ascii="Arial" w:hAnsi="Arial" w:eastAsia="等线" w:cs="Arial"/>
          <w:b/>
          <w:sz w:val="36"/>
        </w:rPr>
        <w:t>报价表</w:t>
      </w:r>
    </w:p>
    <w:p w14:paraId="2494EF8A">
      <w:pPr>
        <w:spacing w:before="120" w:after="120" w:line="288" w:lineRule="auto"/>
        <w:ind w:left="0"/>
        <w:jc w:val="left"/>
        <w:rPr>
          <w:rFonts w:ascii="Arial" w:hAnsi="Arial" w:eastAsia="等线" w:cs="Arial"/>
          <w:sz w:val="22"/>
        </w:rPr>
      </w:pPr>
      <w:r>
        <w:rPr>
          <w:rFonts w:ascii="Arial" w:hAnsi="Arial" w:eastAsia="等线" w:cs="Arial"/>
          <w:sz w:val="22"/>
        </w:rPr>
        <w:t xml:space="preserve">报价单位（盖章）：________________________  </w:t>
      </w:r>
    </w:p>
    <w:p w14:paraId="0261823F">
      <w:pPr>
        <w:spacing w:before="120" w:after="120" w:line="288" w:lineRule="auto"/>
        <w:ind w:left="0"/>
        <w:jc w:val="left"/>
      </w:pPr>
      <w:r>
        <w:rPr>
          <w:rFonts w:ascii="Arial" w:hAnsi="Arial" w:eastAsia="等线" w:cs="Arial"/>
          <w:sz w:val="22"/>
        </w:rPr>
        <w:t>法定代表人/授权代表人（签字）：________________________</w:t>
      </w:r>
    </w:p>
    <w:p w14:paraId="2A42EED7">
      <w:pPr>
        <w:spacing w:before="120" w:after="120" w:line="288" w:lineRule="auto"/>
        <w:ind w:left="0"/>
        <w:jc w:val="left"/>
        <w:rPr>
          <w:rFonts w:ascii="Arial" w:hAnsi="Arial" w:eastAsia="等线" w:cs="Arial"/>
          <w:sz w:val="22"/>
        </w:rPr>
      </w:pPr>
      <w:r>
        <w:rPr>
          <w:rFonts w:ascii="Arial" w:hAnsi="Arial" w:eastAsia="等线" w:cs="Arial"/>
          <w:sz w:val="22"/>
        </w:rPr>
        <w:t>项目名称：</w:t>
      </w:r>
      <w:r>
        <w:rPr>
          <w:rFonts w:hint="eastAsia" w:ascii="Arial" w:hAnsi="Arial" w:eastAsia="等线" w:cs="Arial"/>
          <w:sz w:val="22"/>
          <w:lang w:eastAsia="zh-CN"/>
        </w:rPr>
        <w:t>2026年人脸核身云服务项目</w:t>
      </w:r>
      <w:r>
        <w:rPr>
          <w:rFonts w:ascii="Arial" w:hAnsi="Arial" w:eastAsia="等线" w:cs="Arial"/>
          <w:sz w:val="22"/>
        </w:rPr>
        <w:t xml:space="preserve">  </w:t>
      </w:r>
    </w:p>
    <w:p w14:paraId="2ADBFC12">
      <w:pPr>
        <w:spacing w:before="120" w:after="120" w:line="288" w:lineRule="auto"/>
        <w:ind w:left="0"/>
        <w:jc w:val="left"/>
        <w:rPr>
          <w:rFonts w:ascii="Arial" w:hAnsi="Arial" w:eastAsia="等线" w:cs="Arial"/>
          <w:sz w:val="22"/>
        </w:rPr>
      </w:pPr>
      <w:r>
        <w:rPr>
          <w:rFonts w:ascii="Arial" w:hAnsi="Arial" w:eastAsia="等线" w:cs="Arial"/>
          <w:sz w:val="22"/>
        </w:rPr>
        <w:t xml:space="preserve">磋商方式：竞争性磋商  </w:t>
      </w:r>
    </w:p>
    <w:p w14:paraId="011E48C4">
      <w:pPr>
        <w:spacing w:before="120" w:after="120" w:line="288" w:lineRule="auto"/>
        <w:ind w:left="0"/>
        <w:jc w:val="left"/>
        <w:rPr>
          <w:rFonts w:hint="eastAsia" w:eastAsia="等线"/>
          <w:lang w:eastAsia="zh-CN"/>
        </w:rPr>
      </w:pPr>
      <w:r>
        <w:rPr>
          <w:rFonts w:ascii="Arial" w:hAnsi="Arial" w:eastAsia="等线" w:cs="Arial"/>
          <w:sz w:val="22"/>
        </w:rPr>
        <w:t>报价轮次：</w:t>
      </w:r>
      <w:r>
        <w:rPr>
          <w:rFonts w:hint="eastAsia" w:ascii="Arial" w:hAnsi="Arial" w:eastAsia="等线" w:cs="Arial"/>
          <w:sz w:val="22"/>
          <w:lang w:eastAsia="zh-CN"/>
        </w:rPr>
        <w:t>最终轮</w:t>
      </w:r>
    </w:p>
    <w:p w14:paraId="0A9204ED">
      <w:pPr>
        <w:spacing w:before="120" w:after="120" w:line="288" w:lineRule="auto"/>
        <w:ind w:left="0"/>
        <w:jc w:val="left"/>
        <w:rPr>
          <w:rFonts w:ascii="Arial" w:hAnsi="Arial" w:eastAsia="等线" w:cs="Arial"/>
          <w:sz w:val="22"/>
        </w:rPr>
      </w:pPr>
      <w:r>
        <w:rPr>
          <w:rFonts w:ascii="Arial" w:hAnsi="Arial" w:eastAsia="等线" w:cs="Arial"/>
          <w:sz w:val="22"/>
        </w:rPr>
        <w:t xml:space="preserve">报价日期：______年____月____日  </w:t>
      </w:r>
    </w:p>
    <w:p w14:paraId="10B4FDAF">
      <w:pPr>
        <w:spacing w:before="120" w:after="120" w:line="288" w:lineRule="auto"/>
        <w:ind w:left="0"/>
        <w:jc w:val="left"/>
      </w:pPr>
      <w:r>
        <w:rPr>
          <w:rFonts w:ascii="Arial" w:hAnsi="Arial" w:eastAsia="等线" w:cs="Arial"/>
          <w:sz w:val="22"/>
        </w:rPr>
        <w:t>服务期限：</w:t>
      </w:r>
      <w:r>
        <w:rPr>
          <w:rFonts w:hint="eastAsia" w:ascii="Arial" w:hAnsi="Arial" w:eastAsia="等线" w:cs="Arial"/>
          <w:sz w:val="22"/>
          <w:lang w:val="en-US" w:eastAsia="zh-CN"/>
        </w:rPr>
        <w:t>1</w:t>
      </w:r>
      <w:r>
        <w:rPr>
          <w:rFonts w:ascii="Arial" w:hAnsi="Arial" w:eastAsia="等线" w:cs="Arial"/>
          <w:sz w:val="22"/>
        </w:rPr>
        <w:t>年</w:t>
      </w:r>
    </w:p>
    <w:tbl>
      <w:tblPr>
        <w:tblStyle w:val="5"/>
        <w:tblW w:w="4998" w:type="pct"/>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autofit"/>
        <w:tblCellMar>
          <w:top w:w="0" w:type="dxa"/>
          <w:left w:w="10" w:type="dxa"/>
          <w:bottom w:w="0" w:type="dxa"/>
          <w:right w:w="10" w:type="dxa"/>
        </w:tblCellMar>
      </w:tblPr>
      <w:tblGrid>
        <w:gridCol w:w="1272"/>
        <w:gridCol w:w="1203"/>
        <w:gridCol w:w="1145"/>
        <w:gridCol w:w="2457"/>
        <w:gridCol w:w="2465"/>
      </w:tblGrid>
      <w:tr w14:paraId="3C9D7521">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745" w:type="pct"/>
            <w:tcMar>
              <w:top w:w="60" w:type="dxa"/>
              <w:left w:w="120" w:type="dxa"/>
              <w:bottom w:w="30" w:type="dxa"/>
              <w:right w:w="120" w:type="dxa"/>
            </w:tcMar>
          </w:tcPr>
          <w:p w14:paraId="6A331CC6">
            <w:pPr>
              <w:spacing w:before="120" w:after="120" w:line="288" w:lineRule="auto"/>
              <w:ind w:left="0"/>
              <w:jc w:val="left"/>
            </w:pPr>
            <w:r>
              <w:rPr>
                <w:rFonts w:ascii="Arial" w:hAnsi="Arial" w:eastAsia="等线" w:cs="Arial"/>
                <w:sz w:val="22"/>
              </w:rPr>
              <w:t>序号</w:t>
            </w:r>
          </w:p>
        </w:tc>
        <w:tc>
          <w:tcPr>
            <w:tcW w:w="704" w:type="pct"/>
            <w:tcMar>
              <w:top w:w="60" w:type="dxa"/>
              <w:left w:w="120" w:type="dxa"/>
              <w:bottom w:w="30" w:type="dxa"/>
              <w:right w:w="120" w:type="dxa"/>
            </w:tcMar>
          </w:tcPr>
          <w:p w14:paraId="2A8008B2">
            <w:pPr>
              <w:spacing w:before="120" w:after="120" w:line="288" w:lineRule="auto"/>
              <w:ind w:left="0"/>
              <w:jc w:val="left"/>
              <w:rPr>
                <w:rFonts w:hint="eastAsia" w:eastAsiaTheme="minorEastAsia"/>
                <w:lang w:eastAsia="zh-CN"/>
              </w:rPr>
            </w:pPr>
            <w:r>
              <w:rPr>
                <w:rFonts w:hint="eastAsia" w:ascii="Arial" w:hAnsi="Arial" w:eastAsia="等线" w:cs="Arial"/>
                <w:sz w:val="22"/>
                <w:lang w:eastAsia="zh-CN"/>
              </w:rPr>
              <w:t>服务名称</w:t>
            </w:r>
          </w:p>
        </w:tc>
        <w:tc>
          <w:tcPr>
            <w:tcW w:w="670" w:type="pct"/>
            <w:tcMar>
              <w:top w:w="60" w:type="dxa"/>
              <w:left w:w="120" w:type="dxa"/>
              <w:bottom w:w="30" w:type="dxa"/>
              <w:right w:w="120" w:type="dxa"/>
            </w:tcMar>
          </w:tcPr>
          <w:p w14:paraId="436953B9">
            <w:pPr>
              <w:spacing w:before="120" w:after="120" w:line="288" w:lineRule="auto"/>
              <w:ind w:left="0"/>
              <w:jc w:val="left"/>
            </w:pPr>
            <w:r>
              <w:rPr>
                <w:rFonts w:ascii="Arial" w:hAnsi="Arial" w:eastAsia="等线" w:cs="Arial"/>
                <w:sz w:val="22"/>
              </w:rPr>
              <w:t>单位</w:t>
            </w:r>
          </w:p>
        </w:tc>
        <w:tc>
          <w:tcPr>
            <w:tcW w:w="1438" w:type="pct"/>
            <w:tcMar>
              <w:top w:w="60" w:type="dxa"/>
              <w:left w:w="120" w:type="dxa"/>
              <w:bottom w:w="30" w:type="dxa"/>
              <w:right w:w="120" w:type="dxa"/>
            </w:tcMar>
          </w:tcPr>
          <w:p w14:paraId="777D371C">
            <w:pPr>
              <w:spacing w:before="120" w:after="120" w:line="288" w:lineRule="auto"/>
              <w:ind w:left="0"/>
              <w:jc w:val="left"/>
            </w:pPr>
            <w:r>
              <w:rPr>
                <w:rFonts w:hint="eastAsia" w:ascii="Arial" w:hAnsi="Arial" w:eastAsia="等线" w:cs="Arial"/>
                <w:sz w:val="22"/>
                <w:lang w:eastAsia="zh-CN"/>
              </w:rPr>
              <w:t>单次人脸核身费用</w:t>
            </w:r>
            <w:r>
              <w:rPr>
                <w:rFonts w:ascii="Arial" w:hAnsi="Arial" w:eastAsia="等线" w:cs="Arial"/>
                <w:sz w:val="22"/>
              </w:rPr>
              <w:t>（元）</w:t>
            </w:r>
          </w:p>
        </w:tc>
        <w:tc>
          <w:tcPr>
            <w:tcW w:w="1441" w:type="pct"/>
            <w:tcMar>
              <w:top w:w="60" w:type="dxa"/>
              <w:left w:w="120" w:type="dxa"/>
              <w:bottom w:w="30" w:type="dxa"/>
              <w:right w:w="120" w:type="dxa"/>
            </w:tcMar>
          </w:tcPr>
          <w:p w14:paraId="53263E25">
            <w:pPr>
              <w:spacing w:before="120" w:after="120" w:line="288" w:lineRule="auto"/>
              <w:ind w:left="0"/>
              <w:jc w:val="left"/>
              <w:rPr>
                <w:rFonts w:hint="eastAsia" w:ascii="Arial" w:hAnsi="Arial" w:eastAsia="等线" w:cs="Arial"/>
                <w:sz w:val="22"/>
                <w:lang w:eastAsia="zh-CN"/>
              </w:rPr>
            </w:pPr>
            <w:r>
              <w:rPr>
                <w:rFonts w:hint="eastAsia" w:ascii="Arial" w:hAnsi="Arial" w:eastAsia="等线" w:cs="Arial"/>
                <w:sz w:val="22"/>
                <w:lang w:eastAsia="zh-CN"/>
              </w:rPr>
              <w:t>以</w:t>
            </w:r>
            <w:r>
              <w:rPr>
                <w:rFonts w:hint="eastAsia" w:ascii="Arial" w:hAnsi="Arial" w:eastAsia="等线" w:cs="Arial"/>
                <w:sz w:val="22"/>
                <w:lang w:val="en-US" w:eastAsia="zh-CN"/>
              </w:rPr>
              <w:t>5万次为基数估计总</w:t>
            </w:r>
            <w:r>
              <w:rPr>
                <w:rFonts w:hint="eastAsia" w:ascii="Arial" w:hAnsi="Arial" w:eastAsia="等线" w:cs="Arial"/>
                <w:sz w:val="22"/>
                <w:lang w:eastAsia="zh-CN"/>
              </w:rPr>
              <w:t>费用</w:t>
            </w:r>
            <w:r>
              <w:rPr>
                <w:rFonts w:ascii="Arial" w:hAnsi="Arial" w:eastAsia="等线" w:cs="Arial"/>
                <w:sz w:val="22"/>
              </w:rPr>
              <w:t>（元）</w:t>
            </w:r>
          </w:p>
        </w:tc>
      </w:tr>
      <w:tr w14:paraId="3449E57F">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745" w:type="pct"/>
            <w:tcMar>
              <w:top w:w="60" w:type="dxa"/>
              <w:left w:w="120" w:type="dxa"/>
              <w:bottom w:w="30" w:type="dxa"/>
              <w:right w:w="120" w:type="dxa"/>
            </w:tcMar>
          </w:tcPr>
          <w:p w14:paraId="771D2C62">
            <w:pPr>
              <w:spacing w:before="120" w:after="120" w:line="288" w:lineRule="auto"/>
              <w:ind w:left="0"/>
              <w:jc w:val="left"/>
            </w:pPr>
            <w:r>
              <w:rPr>
                <w:rFonts w:ascii="Arial" w:hAnsi="Arial" w:eastAsia="等线" w:cs="Arial"/>
                <w:sz w:val="22"/>
              </w:rPr>
              <w:t>1</w:t>
            </w:r>
          </w:p>
        </w:tc>
        <w:tc>
          <w:tcPr>
            <w:tcW w:w="704" w:type="pct"/>
            <w:tcMar>
              <w:top w:w="60" w:type="dxa"/>
              <w:left w:w="120" w:type="dxa"/>
              <w:bottom w:w="30" w:type="dxa"/>
              <w:right w:w="120" w:type="dxa"/>
            </w:tcMar>
          </w:tcPr>
          <w:p w14:paraId="7EBDBC81">
            <w:pPr>
              <w:spacing w:before="120" w:after="120" w:line="288" w:lineRule="auto"/>
              <w:ind w:left="0"/>
              <w:jc w:val="left"/>
            </w:pPr>
          </w:p>
        </w:tc>
        <w:tc>
          <w:tcPr>
            <w:tcW w:w="670" w:type="pct"/>
            <w:tcMar>
              <w:top w:w="60" w:type="dxa"/>
              <w:left w:w="120" w:type="dxa"/>
              <w:bottom w:w="30" w:type="dxa"/>
              <w:right w:w="120" w:type="dxa"/>
            </w:tcMar>
          </w:tcPr>
          <w:p w14:paraId="5D3931A1">
            <w:pPr>
              <w:spacing w:before="120" w:after="120" w:line="288" w:lineRule="auto"/>
              <w:ind w:left="0"/>
              <w:jc w:val="left"/>
              <w:rPr>
                <w:rFonts w:hint="eastAsia" w:eastAsiaTheme="minorEastAsia"/>
                <w:lang w:eastAsia="zh-CN"/>
              </w:rPr>
            </w:pPr>
            <w:r>
              <w:rPr>
                <w:rFonts w:hint="eastAsia"/>
                <w:lang w:eastAsia="zh-CN"/>
              </w:rPr>
              <w:t>次</w:t>
            </w:r>
          </w:p>
        </w:tc>
        <w:tc>
          <w:tcPr>
            <w:tcW w:w="1438" w:type="pct"/>
            <w:tcMar>
              <w:top w:w="60" w:type="dxa"/>
              <w:left w:w="120" w:type="dxa"/>
              <w:bottom w:w="30" w:type="dxa"/>
              <w:right w:w="120" w:type="dxa"/>
            </w:tcMar>
          </w:tcPr>
          <w:p w14:paraId="5E6AD7FF">
            <w:pPr>
              <w:spacing w:before="120" w:after="120" w:line="288" w:lineRule="auto"/>
              <w:ind w:left="0"/>
              <w:jc w:val="left"/>
            </w:pPr>
            <w:r>
              <w:rPr>
                <w:rFonts w:ascii="Arial" w:hAnsi="Arial" w:eastAsia="等线" w:cs="Arial"/>
                <w:sz w:val="22"/>
              </w:rPr>
              <w:t>______</w:t>
            </w:r>
          </w:p>
        </w:tc>
        <w:tc>
          <w:tcPr>
            <w:tcW w:w="1441" w:type="pct"/>
            <w:tcMar>
              <w:top w:w="60" w:type="dxa"/>
              <w:left w:w="120" w:type="dxa"/>
              <w:bottom w:w="30" w:type="dxa"/>
              <w:right w:w="120" w:type="dxa"/>
            </w:tcMar>
          </w:tcPr>
          <w:p w14:paraId="56DFA676">
            <w:pPr>
              <w:spacing w:before="120" w:after="120" w:line="288" w:lineRule="auto"/>
              <w:ind w:left="0"/>
              <w:jc w:val="left"/>
              <w:rPr>
                <w:rFonts w:ascii="Arial" w:hAnsi="Arial" w:eastAsia="等线" w:cs="Arial"/>
                <w:sz w:val="22"/>
              </w:rPr>
            </w:pPr>
            <w:r>
              <w:rPr>
                <w:rFonts w:ascii="Arial" w:hAnsi="Arial" w:eastAsia="等线" w:cs="Arial"/>
                <w:sz w:val="22"/>
              </w:rPr>
              <w:t>______</w:t>
            </w:r>
          </w:p>
        </w:tc>
      </w:tr>
      <w:tr w14:paraId="29E4C1C1">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5000" w:type="pct"/>
            <w:gridSpan w:val="5"/>
            <w:tcMar>
              <w:top w:w="60" w:type="dxa"/>
              <w:left w:w="120" w:type="dxa"/>
              <w:bottom w:w="30" w:type="dxa"/>
              <w:right w:w="120" w:type="dxa"/>
            </w:tcMar>
          </w:tcPr>
          <w:p w14:paraId="67547AF0">
            <w:pPr>
              <w:spacing w:before="120" w:after="120" w:line="288" w:lineRule="auto"/>
              <w:ind w:left="0"/>
              <w:jc w:val="left"/>
              <w:rPr>
                <w:rFonts w:ascii="Arial" w:hAnsi="Arial" w:eastAsia="等线" w:cs="Arial"/>
                <w:sz w:val="22"/>
              </w:rPr>
            </w:pPr>
            <w:r>
              <w:rPr>
                <w:rFonts w:hint="eastAsia" w:ascii="Arial" w:hAnsi="Arial" w:eastAsia="等线" w:cs="Arial"/>
                <w:sz w:val="22"/>
                <w:lang w:eastAsia="zh-CN"/>
              </w:rPr>
              <w:t>最终</w:t>
            </w:r>
            <w:r>
              <w:rPr>
                <w:rFonts w:ascii="Arial" w:hAnsi="Arial" w:eastAsia="等线" w:cs="Arial"/>
                <w:sz w:val="22"/>
              </w:rPr>
              <w:t>轮报价</w:t>
            </w:r>
            <w:r>
              <w:rPr>
                <w:rFonts w:hint="eastAsia" w:ascii="Arial" w:hAnsi="Arial" w:eastAsia="等线" w:cs="Arial"/>
                <w:sz w:val="22"/>
                <w:lang w:eastAsia="zh-CN"/>
              </w:rPr>
              <w:t>单次</w:t>
            </w:r>
            <w:r>
              <w:rPr>
                <w:rFonts w:ascii="Arial" w:hAnsi="Arial" w:eastAsia="等线" w:cs="Arial"/>
                <w:sz w:val="22"/>
              </w:rPr>
              <w:t xml:space="preserve">金额（大写）：________________________  </w:t>
            </w:r>
          </w:p>
          <w:p w14:paraId="64B00C8B">
            <w:pPr>
              <w:spacing w:before="120" w:after="120" w:line="288" w:lineRule="auto"/>
              <w:ind w:left="0" w:firstLine="1980" w:firstLineChars="900"/>
              <w:jc w:val="left"/>
            </w:pPr>
            <w:r>
              <w:rPr>
                <w:rFonts w:ascii="Arial" w:hAnsi="Arial" w:eastAsia="等线" w:cs="Arial"/>
                <w:sz w:val="22"/>
              </w:rPr>
              <w:t>（小写）：￥______</w:t>
            </w:r>
          </w:p>
          <w:p w14:paraId="2F145228">
            <w:pPr>
              <w:spacing w:before="120" w:after="120" w:line="288" w:lineRule="auto"/>
              <w:ind w:left="0"/>
              <w:jc w:val="left"/>
            </w:pPr>
          </w:p>
        </w:tc>
      </w:tr>
      <w:tr w14:paraId="47E24FDC">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5000" w:type="pct"/>
            <w:gridSpan w:val="5"/>
            <w:tcMar>
              <w:top w:w="60" w:type="dxa"/>
              <w:left w:w="120" w:type="dxa"/>
              <w:bottom w:w="30" w:type="dxa"/>
              <w:right w:w="120" w:type="dxa"/>
            </w:tcMar>
          </w:tcPr>
          <w:p w14:paraId="2F89D727">
            <w:pPr>
              <w:spacing w:before="120" w:after="120" w:line="288" w:lineRule="auto"/>
              <w:ind w:left="0"/>
              <w:jc w:val="left"/>
              <w:rPr>
                <w:rFonts w:hint="eastAsia" w:ascii="Arial" w:hAnsi="Arial" w:eastAsia="等线" w:cs="Arial"/>
                <w:sz w:val="22"/>
                <w:lang w:eastAsia="zh-CN"/>
              </w:rPr>
            </w:pPr>
            <w:r>
              <w:rPr>
                <w:rFonts w:hint="eastAsia" w:ascii="Arial" w:hAnsi="Arial" w:eastAsia="等线" w:cs="Arial"/>
                <w:sz w:val="22"/>
                <w:lang w:eastAsia="zh-CN"/>
              </w:rPr>
              <w:t>备注：</w:t>
            </w:r>
            <w:r>
              <w:rPr>
                <w:rFonts w:ascii="Arial" w:hAnsi="Arial" w:eastAsia="等线" w:cs="Arial"/>
                <w:sz w:val="22"/>
              </w:rPr>
              <w:t>报价包含</w:t>
            </w:r>
            <w:r>
              <w:rPr>
                <w:rFonts w:hint="eastAsia" w:ascii="Arial" w:hAnsi="Arial" w:eastAsia="等线" w:cs="Arial"/>
                <w:sz w:val="22"/>
                <w:lang w:eastAsia="zh-CN"/>
              </w:rPr>
              <w:t>技术支持服务</w:t>
            </w:r>
            <w:r>
              <w:rPr>
                <w:rFonts w:ascii="Arial" w:hAnsi="Arial" w:eastAsia="等线" w:cs="Arial"/>
                <w:sz w:val="22"/>
              </w:rPr>
              <w:t>等全部费用</w:t>
            </w:r>
            <w:r>
              <w:rPr>
                <w:rFonts w:hint="eastAsia" w:ascii="Arial" w:hAnsi="Arial" w:eastAsia="等线" w:cs="Arial"/>
                <w:sz w:val="22"/>
                <w:lang w:eastAsia="zh-CN"/>
              </w:rPr>
              <w:t>。</w:t>
            </w:r>
          </w:p>
        </w:tc>
      </w:tr>
    </w:tbl>
    <w:p w14:paraId="40A42963">
      <w:pPr>
        <w:spacing w:before="120" w:after="120" w:line="288" w:lineRule="auto"/>
        <w:ind w:left="0"/>
        <w:jc w:val="left"/>
        <w:rPr>
          <w:rFonts w:ascii="Arial" w:hAnsi="Arial" w:eastAsia="等线" w:cs="Arial"/>
          <w:sz w:val="22"/>
        </w:rPr>
      </w:pPr>
    </w:p>
    <w:p w14:paraId="51456DC4">
      <w:pPr>
        <w:spacing w:before="120" w:after="120" w:line="288" w:lineRule="auto"/>
        <w:ind w:left="0"/>
        <w:jc w:val="left"/>
      </w:pPr>
      <w:r>
        <w:rPr>
          <w:rFonts w:ascii="Arial" w:hAnsi="Arial" w:eastAsia="等线" w:cs="Arial"/>
          <w:sz w:val="22"/>
        </w:rPr>
        <w:t>郑重承诺：1. 本最终报价真实、合法、有效，符合竞争性磋商采购相关规定及磋商确定的采购需求；2. 严格按照本报价及磋商约定履行合同，保证服务质量；3. 若违反承诺，自愿承担相应法律责任及违约后果。</w:t>
      </w:r>
    </w:p>
    <w:p w14:paraId="64AB56F9">
      <w:pPr>
        <w:spacing w:before="120" w:after="120" w:line="288" w:lineRule="auto"/>
        <w:ind w:left="0"/>
        <w:jc w:val="left"/>
        <w:rPr>
          <w:rFonts w:ascii="Arial" w:hAnsi="Arial" w:eastAsia="等线" w:cs="Arial"/>
          <w:sz w:val="22"/>
        </w:rPr>
      </w:pPr>
      <w:r>
        <w:rPr>
          <w:rFonts w:ascii="Arial" w:hAnsi="Arial" w:eastAsia="等线" w:cs="Arial"/>
          <w:sz w:val="22"/>
        </w:rPr>
        <w:t>报价单位联系方式：</w:t>
      </w:r>
    </w:p>
    <w:p w14:paraId="5777A029">
      <w:pPr>
        <w:spacing w:before="120" w:after="120" w:line="288" w:lineRule="auto"/>
        <w:ind w:left="0"/>
        <w:jc w:val="left"/>
        <w:rPr>
          <w:rFonts w:ascii="Arial" w:hAnsi="Arial" w:eastAsia="等线" w:cs="Arial"/>
          <w:sz w:val="22"/>
        </w:rPr>
      </w:pPr>
      <w:r>
        <w:rPr>
          <w:rFonts w:ascii="Arial" w:hAnsi="Arial" w:eastAsia="等线" w:cs="Arial"/>
          <w:sz w:val="22"/>
        </w:rPr>
        <w:t xml:space="preserve">联系人：______________________ </w:t>
      </w:r>
    </w:p>
    <w:p w14:paraId="791044F7">
      <w:pPr>
        <w:spacing w:before="120" w:after="120" w:line="288" w:lineRule="auto"/>
        <w:ind w:left="0"/>
        <w:jc w:val="left"/>
        <w:rPr>
          <w:rFonts w:ascii="Arial" w:hAnsi="Arial" w:eastAsia="等线" w:cs="Arial"/>
          <w:sz w:val="22"/>
        </w:rPr>
      </w:pPr>
      <w:r>
        <w:rPr>
          <w:rFonts w:ascii="Arial" w:hAnsi="Arial" w:eastAsia="等线" w:cs="Arial"/>
          <w:sz w:val="22"/>
        </w:rPr>
        <w:t>联系电话：____________________</w:t>
      </w:r>
    </w:p>
    <w:p w14:paraId="4672D16A">
      <w:pPr>
        <w:spacing w:before="120" w:after="120" w:line="288" w:lineRule="auto"/>
        <w:ind w:left="0"/>
        <w:jc w:val="left"/>
      </w:pPr>
      <w:r>
        <w:rPr>
          <w:rFonts w:ascii="Arial" w:hAnsi="Arial" w:eastAsia="等线" w:cs="Arial"/>
          <w:sz w:val="22"/>
        </w:rPr>
        <w:t>地址：________________________</w:t>
      </w:r>
    </w:p>
    <w:p w14:paraId="37670BED">
      <w:pPr>
        <w:spacing w:before="0" w:after="0" w:line="240" w:lineRule="auto"/>
        <w:jc w:val="left"/>
        <w:rPr>
          <w:rFonts w:hint="default"/>
          <w:sz w:val="32"/>
          <w:szCs w:val="32"/>
          <w:lang w:val="en-US" w:eastAsia="zh-CN"/>
        </w:rPr>
      </w:pPr>
    </w:p>
    <w:sectPr>
      <w:headerReference r:id="rId3" w:type="default"/>
      <w:footerReference r:id="rId4" w:type="default"/>
      <w:pgSz w:w="11905" w:h="1684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969371"/>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E4B9C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FCBDED"/>
    <w:multiLevelType w:val="singleLevel"/>
    <w:tmpl w:val="F7FCBDED"/>
    <w:lvl w:ilvl="0" w:tentative="0">
      <w:start w:val="1"/>
      <w:numFmt w:val="decimal"/>
      <w:lvlText w:val="%1."/>
      <w:lvlJc w:val="left"/>
      <w:pPr>
        <w:tabs>
          <w:tab w:val="left" w:pos="312"/>
        </w:tabs>
      </w:pPr>
    </w:lvl>
  </w:abstractNum>
  <w:abstractNum w:abstractNumId="1">
    <w:nsid w:val="FFFF2FC4"/>
    <w:multiLevelType w:val="singleLevel"/>
    <w:tmpl w:val="FFFF2FC4"/>
    <w:lvl w:ilvl="0" w:tentative="0">
      <w:start w:val="6"/>
      <w:numFmt w:val="decimal"/>
      <w:suff w:val="space"/>
      <w:lvlText w:val="第%1章"/>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compat>
    <w:useFELayout/>
    <w:splitPgBreakAndParaMark/>
    <w:compatSetting w:name="compatibilityMode" w:uri="http://schemas.microsoft.com/office/word" w:val="12"/>
  </w:compat>
  <w:rsids>
    <w:rsidRoot w:val="00000000"/>
    <w:rsid w:val="0EE47A9B"/>
    <w:rsid w:val="0F3FA773"/>
    <w:rsid w:val="1EEE84D4"/>
    <w:rsid w:val="33EEEDE0"/>
    <w:rsid w:val="367D22A9"/>
    <w:rsid w:val="37F93A0E"/>
    <w:rsid w:val="3B7E672E"/>
    <w:rsid w:val="3B9FEBBF"/>
    <w:rsid w:val="3DFF15C5"/>
    <w:rsid w:val="3FDF0523"/>
    <w:rsid w:val="4FF7BEE4"/>
    <w:rsid w:val="4FFFEFAB"/>
    <w:rsid w:val="57577837"/>
    <w:rsid w:val="57B7A0C4"/>
    <w:rsid w:val="587618F9"/>
    <w:rsid w:val="5DCF9CB0"/>
    <w:rsid w:val="5EDFC0E9"/>
    <w:rsid w:val="5FFA6206"/>
    <w:rsid w:val="5FFF7AC7"/>
    <w:rsid w:val="63DD58BF"/>
    <w:rsid w:val="653A1C66"/>
    <w:rsid w:val="6CDE2236"/>
    <w:rsid w:val="6F5B1C21"/>
    <w:rsid w:val="6F7B6EC7"/>
    <w:rsid w:val="6F7E80EB"/>
    <w:rsid w:val="6FDACC58"/>
    <w:rsid w:val="71DB5588"/>
    <w:rsid w:val="75EE172C"/>
    <w:rsid w:val="773FC218"/>
    <w:rsid w:val="777BEB15"/>
    <w:rsid w:val="77DB72DC"/>
    <w:rsid w:val="796FF70F"/>
    <w:rsid w:val="79D793FE"/>
    <w:rsid w:val="7D5A032C"/>
    <w:rsid w:val="7DDF0F16"/>
    <w:rsid w:val="7DED6067"/>
    <w:rsid w:val="7DF73DCD"/>
    <w:rsid w:val="7DFF28AF"/>
    <w:rsid w:val="7EFCDD4D"/>
    <w:rsid w:val="7FBEECD4"/>
    <w:rsid w:val="7FD7AE86"/>
    <w:rsid w:val="7FDFE2DD"/>
    <w:rsid w:val="AF4F1B0C"/>
    <w:rsid w:val="B9DFEB02"/>
    <w:rsid w:val="BB54009C"/>
    <w:rsid w:val="BEF7F39F"/>
    <w:rsid w:val="BF39C0F1"/>
    <w:rsid w:val="BFFFD7FE"/>
    <w:rsid w:val="C4FF9C6A"/>
    <w:rsid w:val="D3ED90BC"/>
    <w:rsid w:val="DBFAA038"/>
    <w:rsid w:val="DDFFB7EE"/>
    <w:rsid w:val="DEF7CDB3"/>
    <w:rsid w:val="DFFB45FA"/>
    <w:rsid w:val="E9FF5010"/>
    <w:rsid w:val="EB5D495B"/>
    <w:rsid w:val="F9FCC33E"/>
    <w:rsid w:val="FDEBB49D"/>
    <w:rsid w:val="FDF74237"/>
    <w:rsid w:val="FDFFFD13"/>
    <w:rsid w:val="FF6C7989"/>
    <w:rsid w:val="FF7D7370"/>
    <w:rsid w:val="FFBFC3BD"/>
    <w:rsid w:val="FFDFA6D1"/>
    <w:rsid w:val="FFF5B81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9</Pages>
  <Words>459</Words>
  <Characters>525</Characters>
  <TotalTime>0</TotalTime>
  <ScaleCrop>false</ScaleCrop>
  <LinksUpToDate>false</LinksUpToDate>
  <CharactersWithSpaces>533</CharactersWithSpaces>
  <Application>WPS Office_12.8.2.21176_F1E327BC-269C-435d-A152-05C5408002CA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2026-04-06T23:35:00Z</dcterms:created>
  <dc:creator>Apache POI</dc:creator>
  <cp:lastModifiedBy>xddeng</cp:lastModifiedBy>
  <dcterms:modified xsi:type="dcterms:W3CDTF">2026-05-11T11:10:11Z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eyJoZGlkIjoiZGQ2YzczOGQ2YWJhMmRkZDRkY2ZhN2EwY2I4NmYyNDgiLCJ1c2VySWQiOiIxNzcxMTA0NjI3In0=</vt:lpwstr>
  </property>
  <property fmtid="{D5CDD505-2E9C-101B-9397-08002B2CF9AE}" pid="3" name="KSOProductBuildVer">
    <vt:lpwstr>2052-12.8.2.21176</vt:lpwstr>
  </property>
  <property fmtid="{D5CDD505-2E9C-101B-9397-08002B2CF9AE}" pid="4" name="ICV">
    <vt:lpwstr>048262A0F16E45409B18CF829D37133C_12</vt:lpwstr>
  </property>
</Properties>
</file>