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1EF5F5">
      <w:pPr>
        <w:spacing w:before="0" w:after="0" w:line="240" w:lineRule="auto"/>
        <w:ind w:left="0"/>
        <w:jc w:val="center"/>
        <w:rPr>
          <w:rFonts w:hint="eastAsia" w:ascii="方正小标宋简体" w:hAnsi="方正小标宋简体" w:eastAsia="方正小标宋简体" w:cs="方正小标宋简体"/>
          <w:sz w:val="44"/>
          <w:szCs w:val="44"/>
          <w:lang w:val="en-US" w:eastAsia="zh-CN"/>
        </w:rPr>
      </w:pPr>
    </w:p>
    <w:p w14:paraId="67C54F6B">
      <w:pPr>
        <w:spacing w:before="0" w:after="0" w:line="240" w:lineRule="auto"/>
        <w:ind w:left="0"/>
        <w:jc w:val="center"/>
        <w:rPr>
          <w:rFonts w:hint="eastAsia" w:ascii="方正小标宋简体" w:hAnsi="方正小标宋简体" w:eastAsia="方正小标宋简体" w:cs="方正小标宋简体"/>
          <w:sz w:val="44"/>
          <w:szCs w:val="44"/>
          <w:lang w:val="en-US" w:eastAsia="zh-CN"/>
        </w:rPr>
      </w:pPr>
    </w:p>
    <w:p w14:paraId="611C9360">
      <w:pPr>
        <w:spacing w:before="0" w:after="0" w:line="240" w:lineRule="auto"/>
        <w:ind w:left="0"/>
        <w:jc w:val="center"/>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val="en-US" w:eastAsia="zh-CN"/>
        </w:rPr>
        <w:t>中证中小投资者服务中心有限责任公司</w:t>
      </w:r>
    </w:p>
    <w:p w14:paraId="1FA132A0">
      <w:pPr>
        <w:spacing w:before="0" w:after="0" w:line="240" w:lineRule="auto"/>
        <w:ind w:left="0"/>
        <w:jc w:val="center"/>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lang w:val="en-US" w:eastAsia="zh-CN"/>
        </w:rPr>
        <w:t>2026年</w:t>
      </w:r>
      <w:r>
        <w:rPr>
          <w:rFonts w:hint="eastAsia" w:ascii="方正小标宋简体" w:hAnsi="方正小标宋简体" w:eastAsia="方正小标宋简体" w:cs="方正小标宋简体"/>
          <w:sz w:val="48"/>
          <w:szCs w:val="48"/>
          <w:lang w:eastAsia="zh-CN"/>
        </w:rPr>
        <w:t>员工体检</w:t>
      </w:r>
      <w:r>
        <w:rPr>
          <w:rFonts w:hint="eastAsia" w:ascii="方正小标宋简体" w:hAnsi="方正小标宋简体" w:eastAsia="方正小标宋简体" w:cs="方正小标宋简体"/>
          <w:sz w:val="48"/>
          <w:szCs w:val="48"/>
        </w:rPr>
        <w:t>服务</w:t>
      </w:r>
      <w:r>
        <w:rPr>
          <w:rFonts w:hint="eastAsia" w:ascii="方正小标宋简体" w:hAnsi="方正小标宋简体" w:eastAsia="方正小标宋简体" w:cs="方正小标宋简体"/>
          <w:sz w:val="48"/>
          <w:szCs w:val="48"/>
          <w:lang w:eastAsia="zh-CN"/>
        </w:rPr>
        <w:t>采购</w:t>
      </w:r>
      <w:r>
        <w:rPr>
          <w:rFonts w:hint="eastAsia" w:ascii="方正小标宋简体" w:hAnsi="方正小标宋简体" w:eastAsia="方正小标宋简体" w:cs="方正小标宋简体"/>
          <w:sz w:val="48"/>
          <w:szCs w:val="48"/>
        </w:rPr>
        <w:t>项目</w:t>
      </w:r>
    </w:p>
    <w:p w14:paraId="296A140E">
      <w:pPr>
        <w:spacing w:before="0" w:after="0" w:line="240" w:lineRule="auto"/>
        <w:ind w:left="0"/>
        <w:jc w:val="center"/>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竞争性磋商文件</w:t>
      </w:r>
    </w:p>
    <w:p w14:paraId="2EA29D8A">
      <w:pPr>
        <w:spacing w:before="0" w:after="0" w:line="240" w:lineRule="auto"/>
        <w:ind w:left="0"/>
        <w:jc w:val="left"/>
        <w:rPr>
          <w:sz w:val="32"/>
          <w:szCs w:val="32"/>
        </w:rPr>
      </w:pPr>
    </w:p>
    <w:p w14:paraId="3597F3D7">
      <w:pPr>
        <w:spacing w:before="0" w:after="0" w:line="240" w:lineRule="auto"/>
        <w:ind w:left="0"/>
        <w:jc w:val="center"/>
        <w:rPr>
          <w:sz w:val="32"/>
          <w:szCs w:val="32"/>
        </w:rPr>
      </w:pPr>
    </w:p>
    <w:p w14:paraId="225FF8F1">
      <w:pPr>
        <w:spacing w:before="0" w:after="0" w:line="240" w:lineRule="auto"/>
        <w:ind w:left="0"/>
        <w:jc w:val="center"/>
        <w:rPr>
          <w:sz w:val="32"/>
          <w:szCs w:val="32"/>
        </w:rPr>
      </w:pPr>
    </w:p>
    <w:p w14:paraId="2801F442">
      <w:pPr>
        <w:spacing w:before="0" w:after="0" w:line="240" w:lineRule="auto"/>
        <w:ind w:left="0"/>
        <w:jc w:val="center"/>
        <w:rPr>
          <w:sz w:val="32"/>
          <w:szCs w:val="32"/>
        </w:rPr>
      </w:pPr>
    </w:p>
    <w:p w14:paraId="23BA2D29">
      <w:pPr>
        <w:spacing w:before="0" w:after="0" w:line="240" w:lineRule="auto"/>
        <w:ind w:left="0"/>
        <w:jc w:val="center"/>
        <w:rPr>
          <w:sz w:val="32"/>
          <w:szCs w:val="32"/>
        </w:rPr>
      </w:pPr>
    </w:p>
    <w:p w14:paraId="4AF085F8">
      <w:pPr>
        <w:spacing w:before="0" w:after="0" w:line="240" w:lineRule="auto"/>
        <w:ind w:left="0"/>
        <w:jc w:val="center"/>
        <w:rPr>
          <w:sz w:val="32"/>
          <w:szCs w:val="32"/>
        </w:rPr>
      </w:pPr>
    </w:p>
    <w:p w14:paraId="23A60540">
      <w:pPr>
        <w:spacing w:before="0" w:after="0" w:line="240" w:lineRule="auto"/>
        <w:ind w:left="0"/>
        <w:jc w:val="center"/>
        <w:rPr>
          <w:sz w:val="32"/>
          <w:szCs w:val="32"/>
        </w:rPr>
      </w:pPr>
    </w:p>
    <w:p w14:paraId="3782AD20">
      <w:pPr>
        <w:spacing w:before="0" w:after="0" w:line="240" w:lineRule="auto"/>
        <w:ind w:left="0"/>
        <w:jc w:val="center"/>
        <w:rPr>
          <w:sz w:val="32"/>
          <w:szCs w:val="32"/>
        </w:rPr>
      </w:pPr>
    </w:p>
    <w:p w14:paraId="09140ED3">
      <w:pPr>
        <w:spacing w:before="0" w:after="0" w:line="240" w:lineRule="auto"/>
        <w:ind w:left="0"/>
        <w:jc w:val="center"/>
        <w:rPr>
          <w:sz w:val="32"/>
          <w:szCs w:val="32"/>
        </w:rPr>
      </w:pPr>
    </w:p>
    <w:p w14:paraId="4328F373">
      <w:pPr>
        <w:spacing w:before="0" w:after="0" w:line="240" w:lineRule="auto"/>
        <w:ind w:left="0"/>
        <w:jc w:val="center"/>
        <w:rPr>
          <w:sz w:val="32"/>
          <w:szCs w:val="32"/>
        </w:rPr>
      </w:pPr>
    </w:p>
    <w:p w14:paraId="46CD348C">
      <w:pPr>
        <w:spacing w:before="0" w:after="0" w:line="240" w:lineRule="auto"/>
        <w:ind w:left="0"/>
        <w:jc w:val="center"/>
        <w:rPr>
          <w:b/>
          <w:bCs/>
          <w:sz w:val="32"/>
          <w:szCs w:val="32"/>
        </w:rPr>
      </w:pPr>
      <w:r>
        <w:rPr>
          <w:b/>
          <w:bCs/>
          <w:sz w:val="32"/>
          <w:szCs w:val="32"/>
        </w:rPr>
        <w:t>采购人：</w:t>
      </w:r>
    </w:p>
    <w:p w14:paraId="1700CFD6">
      <w:pPr>
        <w:spacing w:before="0" w:after="0" w:line="240" w:lineRule="auto"/>
        <w:ind w:left="0"/>
        <w:jc w:val="center"/>
        <w:rPr>
          <w:b/>
          <w:bCs/>
          <w:sz w:val="32"/>
          <w:szCs w:val="32"/>
        </w:rPr>
      </w:pPr>
      <w:r>
        <w:rPr>
          <w:b/>
          <w:bCs/>
          <w:sz w:val="32"/>
          <w:szCs w:val="32"/>
        </w:rPr>
        <w:t>中证中小投资者服务中心有限责任公司</w:t>
      </w:r>
    </w:p>
    <w:p w14:paraId="65420969">
      <w:pPr>
        <w:spacing w:before="0" w:after="0" w:line="240" w:lineRule="auto"/>
        <w:ind w:left="0"/>
        <w:jc w:val="center"/>
        <w:rPr>
          <w:rFonts w:hint="eastAsia" w:eastAsiaTheme="minorEastAsia"/>
          <w:b/>
          <w:bCs/>
          <w:sz w:val="32"/>
          <w:szCs w:val="32"/>
          <w:lang w:eastAsia="zh-CN"/>
        </w:rPr>
      </w:pPr>
      <w:r>
        <w:rPr>
          <w:rFonts w:hint="eastAsia"/>
          <w:b/>
          <w:bCs/>
          <w:sz w:val="32"/>
          <w:szCs w:val="32"/>
          <w:lang w:eastAsia="zh-CN"/>
        </w:rPr>
        <w:t>中证资本市场法律服务中心有限公司</w:t>
      </w:r>
    </w:p>
    <w:p w14:paraId="7FB3D041">
      <w:pPr>
        <w:spacing w:before="0" w:after="0" w:line="240" w:lineRule="auto"/>
        <w:ind w:left="0"/>
        <w:jc w:val="left"/>
        <w:rPr>
          <w:b/>
          <w:bCs/>
          <w:sz w:val="32"/>
          <w:szCs w:val="32"/>
        </w:rPr>
      </w:pPr>
    </w:p>
    <w:p w14:paraId="095E905F">
      <w:pPr>
        <w:spacing w:before="0" w:after="0" w:line="240" w:lineRule="auto"/>
        <w:ind w:left="0"/>
        <w:jc w:val="center"/>
        <w:rPr>
          <w:b/>
          <w:bCs/>
          <w:sz w:val="32"/>
          <w:szCs w:val="32"/>
        </w:rPr>
      </w:pPr>
    </w:p>
    <w:p w14:paraId="1335B18B">
      <w:pPr>
        <w:spacing w:before="0" w:after="0" w:line="240" w:lineRule="auto"/>
        <w:ind w:left="0"/>
        <w:jc w:val="center"/>
        <w:rPr>
          <w:b/>
          <w:bCs/>
          <w:sz w:val="32"/>
          <w:szCs w:val="32"/>
        </w:rPr>
      </w:pPr>
    </w:p>
    <w:p w14:paraId="61152392">
      <w:pPr>
        <w:spacing w:before="0" w:after="0" w:line="240" w:lineRule="auto"/>
        <w:ind w:left="0"/>
        <w:jc w:val="center"/>
        <w:rPr>
          <w:b/>
          <w:bCs/>
          <w:sz w:val="32"/>
          <w:szCs w:val="32"/>
        </w:rPr>
      </w:pPr>
    </w:p>
    <w:p w14:paraId="559D51D7">
      <w:pPr>
        <w:spacing w:before="0" w:after="0" w:line="240" w:lineRule="auto"/>
        <w:ind w:left="0"/>
        <w:jc w:val="center"/>
        <w:rPr>
          <w:b/>
          <w:bCs/>
          <w:sz w:val="32"/>
          <w:szCs w:val="32"/>
        </w:rPr>
      </w:pPr>
    </w:p>
    <w:p w14:paraId="59EBB7B4">
      <w:pPr>
        <w:spacing w:before="0" w:after="0" w:line="240" w:lineRule="auto"/>
        <w:ind w:left="0"/>
        <w:jc w:val="center"/>
        <w:rPr>
          <w:b/>
          <w:bCs/>
          <w:sz w:val="32"/>
          <w:szCs w:val="32"/>
        </w:rPr>
      </w:pPr>
    </w:p>
    <w:p w14:paraId="64B36C7B">
      <w:pPr>
        <w:spacing w:before="0" w:after="0" w:line="240" w:lineRule="auto"/>
        <w:ind w:left="0"/>
        <w:jc w:val="center"/>
        <w:rPr>
          <w:b/>
          <w:bCs/>
          <w:sz w:val="32"/>
          <w:szCs w:val="32"/>
        </w:rPr>
      </w:pPr>
    </w:p>
    <w:p w14:paraId="3A87A7A0">
      <w:pPr>
        <w:spacing w:before="0" w:after="0" w:line="240" w:lineRule="auto"/>
        <w:ind w:left="0"/>
        <w:jc w:val="center"/>
        <w:rPr>
          <w:b/>
          <w:bCs/>
          <w:sz w:val="32"/>
          <w:szCs w:val="32"/>
        </w:rPr>
      </w:pPr>
    </w:p>
    <w:p w14:paraId="68761197">
      <w:pPr>
        <w:spacing w:before="0" w:after="0" w:line="240" w:lineRule="auto"/>
        <w:ind w:left="0"/>
        <w:jc w:val="center"/>
        <w:rPr>
          <w:b/>
          <w:bCs/>
          <w:sz w:val="32"/>
          <w:szCs w:val="32"/>
        </w:rPr>
      </w:pPr>
    </w:p>
    <w:p w14:paraId="4E65C9DD">
      <w:pPr>
        <w:spacing w:before="0" w:after="0" w:line="240" w:lineRule="auto"/>
        <w:ind w:left="0"/>
        <w:jc w:val="center"/>
        <w:rPr>
          <w:b/>
          <w:bCs/>
          <w:sz w:val="32"/>
          <w:szCs w:val="32"/>
        </w:rPr>
      </w:pPr>
    </w:p>
    <w:p w14:paraId="26108C82">
      <w:pPr>
        <w:spacing w:before="0" w:after="0" w:line="240" w:lineRule="auto"/>
        <w:ind w:left="0"/>
        <w:jc w:val="center"/>
        <w:rPr>
          <w:b/>
          <w:bCs/>
          <w:sz w:val="32"/>
          <w:szCs w:val="32"/>
        </w:rPr>
      </w:pPr>
      <w:r>
        <w:rPr>
          <w:b/>
          <w:bCs/>
          <w:sz w:val="32"/>
          <w:szCs w:val="32"/>
        </w:rPr>
        <w:t>2026年</w:t>
      </w:r>
      <w:r>
        <w:rPr>
          <w:rFonts w:hint="eastAsia"/>
          <w:b/>
          <w:bCs/>
          <w:sz w:val="32"/>
          <w:szCs w:val="32"/>
          <w:lang w:val="en-US" w:eastAsia="zh-CN"/>
        </w:rPr>
        <w:t>7</w:t>
      </w:r>
      <w:r>
        <w:rPr>
          <w:b/>
          <w:bCs/>
          <w:sz w:val="32"/>
          <w:szCs w:val="32"/>
        </w:rPr>
        <w:t>月</w:t>
      </w:r>
    </w:p>
    <w:p w14:paraId="6AC4F44A">
      <w:pPr>
        <w:spacing w:before="0" w:after="0" w:line="240" w:lineRule="auto"/>
        <w:ind w:left="0"/>
        <w:jc w:val="left"/>
        <w:outlineLvl w:val="9"/>
        <w:rPr>
          <w:b/>
          <w:bCs/>
          <w:sz w:val="32"/>
          <w:szCs w:val="32"/>
        </w:rPr>
      </w:pPr>
      <w:bookmarkStart w:id="0" w:name="heading_0"/>
    </w:p>
    <w:p w14:paraId="5BA70C76">
      <w:pPr>
        <w:spacing w:before="0" w:after="0" w:line="240" w:lineRule="auto"/>
        <w:ind w:left="0"/>
        <w:jc w:val="left"/>
        <w:outlineLvl w:val="9"/>
        <w:rPr>
          <w:sz w:val="32"/>
          <w:szCs w:val="32"/>
        </w:rPr>
      </w:pPr>
    </w:p>
    <w:p w14:paraId="5EFDEAFD">
      <w:pPr>
        <w:pStyle w:val="3"/>
        <w:spacing w:line="560" w:lineRule="exact"/>
        <w:jc w:val="center"/>
      </w:pPr>
      <w:r>
        <w:t>第1章 采购邀请</w:t>
      </w:r>
      <w:bookmarkEnd w:id="0"/>
    </w:p>
    <w:p w14:paraId="2160385F">
      <w:pPr>
        <w:spacing w:before="0" w:after="0" w:line="560" w:lineRule="exact"/>
        <w:ind w:left="0" w:firstLine="640" w:firstLineChars="200"/>
        <w:jc w:val="left"/>
        <w:rPr>
          <w:sz w:val="32"/>
          <w:szCs w:val="32"/>
        </w:rPr>
      </w:pPr>
      <w:r>
        <w:rPr>
          <w:sz w:val="32"/>
          <w:szCs w:val="32"/>
        </w:rPr>
        <w:t>中证中小投资者服务中心有限责任公司</w:t>
      </w:r>
      <w:r>
        <w:rPr>
          <w:rFonts w:hint="eastAsia"/>
          <w:sz w:val="32"/>
          <w:szCs w:val="32"/>
        </w:rPr>
        <w:t>2026年员工体检服务采购项目</w:t>
      </w:r>
      <w:r>
        <w:rPr>
          <w:sz w:val="32"/>
          <w:szCs w:val="32"/>
        </w:rPr>
        <w:t>已启动采购程序，现邀请符合条件的供应商参加竞争性磋商。</w:t>
      </w:r>
    </w:p>
    <w:p w14:paraId="096D1884">
      <w:pPr>
        <w:spacing w:before="0" w:after="0" w:line="560" w:lineRule="exact"/>
        <w:ind w:left="0" w:firstLine="640" w:firstLineChars="200"/>
        <w:jc w:val="left"/>
        <w:outlineLvl w:val="9"/>
        <w:rPr>
          <w:rFonts w:hint="eastAsia" w:ascii="黑体" w:hAnsi="黑体" w:eastAsia="黑体" w:cs="黑体"/>
          <w:sz w:val="32"/>
          <w:szCs w:val="32"/>
        </w:rPr>
      </w:pPr>
      <w:bookmarkStart w:id="1" w:name="heading_1"/>
      <w:r>
        <w:rPr>
          <w:rFonts w:hint="eastAsia" w:ascii="黑体" w:hAnsi="黑体" w:eastAsia="黑体" w:cs="黑体"/>
          <w:sz w:val="32"/>
          <w:szCs w:val="32"/>
        </w:rPr>
        <w:t>一、 采购项目概况</w:t>
      </w:r>
      <w:bookmarkEnd w:id="1"/>
    </w:p>
    <w:p w14:paraId="5F83DA3E">
      <w:pPr>
        <w:numPr>
          <w:ilvl w:val="-1"/>
          <w:numId w:val="0"/>
        </w:numPr>
        <w:spacing w:before="0" w:after="0" w:line="560" w:lineRule="exact"/>
        <w:ind w:left="0" w:firstLine="640" w:firstLineChars="200"/>
        <w:jc w:val="left"/>
        <w:rPr>
          <w:sz w:val="32"/>
          <w:szCs w:val="32"/>
        </w:rPr>
      </w:pPr>
      <w:r>
        <w:rPr>
          <w:sz w:val="32"/>
          <w:szCs w:val="32"/>
        </w:rPr>
        <w:t>采购项目名称：</w:t>
      </w:r>
      <w:r>
        <w:rPr>
          <w:rFonts w:hint="eastAsia"/>
          <w:sz w:val="32"/>
          <w:szCs w:val="32"/>
        </w:rPr>
        <w:t>2026年员工体检服务采购项目</w:t>
      </w:r>
    </w:p>
    <w:p w14:paraId="13B75A4C">
      <w:pPr>
        <w:numPr>
          <w:ilvl w:val="-1"/>
          <w:numId w:val="0"/>
        </w:numPr>
        <w:spacing w:before="0" w:after="0" w:line="560" w:lineRule="exact"/>
        <w:ind w:left="0" w:firstLine="640" w:firstLineChars="200"/>
        <w:jc w:val="left"/>
        <w:rPr>
          <w:rFonts w:hint="eastAsia"/>
          <w:sz w:val="32"/>
          <w:szCs w:val="32"/>
          <w:lang w:val="en-US" w:eastAsia="zh-CN"/>
        </w:rPr>
      </w:pPr>
      <w:r>
        <w:rPr>
          <w:rFonts w:hint="eastAsia"/>
          <w:sz w:val="32"/>
          <w:szCs w:val="32"/>
          <w:lang w:eastAsia="zh-CN"/>
        </w:rPr>
        <w:t>体检人数和标准</w:t>
      </w:r>
      <w:r>
        <w:rPr>
          <w:sz w:val="32"/>
          <w:szCs w:val="32"/>
        </w:rPr>
        <w:t>：</w:t>
      </w:r>
      <w:r>
        <w:rPr>
          <w:rFonts w:hint="eastAsia"/>
          <w:sz w:val="32"/>
          <w:szCs w:val="32"/>
        </w:rPr>
        <w:t>本项目拟为131位员工采购2026年体检服务</w:t>
      </w:r>
      <w:r>
        <w:rPr>
          <w:rFonts w:hint="eastAsia"/>
          <w:sz w:val="32"/>
          <w:szCs w:val="32"/>
          <w:lang w:eastAsia="zh-CN"/>
        </w:rPr>
        <w:t>。</w:t>
      </w:r>
      <w:r>
        <w:rPr>
          <w:rFonts w:hint="eastAsia"/>
          <w:sz w:val="32"/>
          <w:szCs w:val="32"/>
          <w:lang w:val="en-US" w:eastAsia="zh-CN"/>
        </w:rPr>
        <w:t>45周岁及以上23人，标准不超5000元/人；45周岁以下108人，标准不超3000元/人。</w:t>
      </w:r>
    </w:p>
    <w:p w14:paraId="7D11F1C7">
      <w:pPr>
        <w:numPr>
          <w:ilvl w:val="-1"/>
          <w:numId w:val="0"/>
        </w:numPr>
        <w:spacing w:before="0" w:after="0" w:line="560" w:lineRule="exact"/>
        <w:ind w:left="0" w:firstLine="640" w:firstLineChars="200"/>
        <w:jc w:val="left"/>
        <w:rPr>
          <w:sz w:val="32"/>
          <w:szCs w:val="32"/>
        </w:rPr>
      </w:pPr>
      <w:r>
        <w:rPr>
          <w:sz w:val="32"/>
          <w:szCs w:val="32"/>
        </w:rPr>
        <w:t>服务期限：自合同签订之日</w:t>
      </w:r>
      <w:r>
        <w:rPr>
          <w:rFonts w:hint="eastAsia"/>
          <w:sz w:val="32"/>
          <w:szCs w:val="32"/>
          <w:lang w:eastAsia="zh-CN"/>
        </w:rPr>
        <w:t>起至</w:t>
      </w:r>
      <w:r>
        <w:rPr>
          <w:rFonts w:hint="eastAsia"/>
          <w:sz w:val="32"/>
          <w:szCs w:val="32"/>
          <w:lang w:val="en-US" w:eastAsia="zh-CN"/>
        </w:rPr>
        <w:t>2026年12月31日</w:t>
      </w:r>
      <w:r>
        <w:rPr>
          <w:sz w:val="32"/>
          <w:szCs w:val="32"/>
        </w:rPr>
        <w:t>。</w:t>
      </w:r>
    </w:p>
    <w:p w14:paraId="0A39ED82">
      <w:pPr>
        <w:numPr>
          <w:ilvl w:val="-1"/>
          <w:numId w:val="0"/>
        </w:numPr>
        <w:spacing w:before="0" w:after="0" w:line="560" w:lineRule="exact"/>
        <w:ind w:left="0" w:firstLine="640" w:firstLineChars="200"/>
        <w:jc w:val="left"/>
        <w:rPr>
          <w:rFonts w:hint="default" w:eastAsiaTheme="minorEastAsia"/>
          <w:sz w:val="32"/>
          <w:szCs w:val="32"/>
          <w:lang w:val="en-US" w:eastAsia="zh-CN"/>
        </w:rPr>
      </w:pPr>
      <w:r>
        <w:rPr>
          <w:sz w:val="32"/>
          <w:szCs w:val="32"/>
        </w:rPr>
        <w:t>项目预算：</w:t>
      </w:r>
      <w:r>
        <w:rPr>
          <w:rFonts w:hint="eastAsia"/>
          <w:sz w:val="32"/>
          <w:szCs w:val="32"/>
          <w:lang w:val="en-US" w:eastAsia="zh-CN"/>
        </w:rPr>
        <w:t>43.9万元</w:t>
      </w:r>
    </w:p>
    <w:p w14:paraId="31120B36">
      <w:pPr>
        <w:numPr>
          <w:ilvl w:val="-1"/>
          <w:numId w:val="0"/>
        </w:numPr>
        <w:spacing w:before="0" w:after="0" w:line="560" w:lineRule="exact"/>
        <w:ind w:left="0" w:firstLine="640" w:firstLineChars="200"/>
        <w:jc w:val="left"/>
        <w:rPr>
          <w:rFonts w:hint="eastAsia" w:eastAsiaTheme="minorEastAsia"/>
          <w:sz w:val="32"/>
          <w:szCs w:val="32"/>
          <w:lang w:eastAsia="zh-CN"/>
        </w:rPr>
      </w:pPr>
      <w:r>
        <w:rPr>
          <w:sz w:val="32"/>
          <w:szCs w:val="32"/>
        </w:rPr>
        <w:t>采购人：中证中小投资者服务中心有限责任公司</w:t>
      </w:r>
      <w:r>
        <w:rPr>
          <w:rFonts w:hint="eastAsia"/>
          <w:sz w:val="32"/>
          <w:szCs w:val="32"/>
          <w:lang w:eastAsia="zh-CN"/>
        </w:rPr>
        <w:t>、中证资本市场法律服务中心有限公司</w:t>
      </w:r>
    </w:p>
    <w:p w14:paraId="696AD78A">
      <w:pPr>
        <w:spacing w:before="0" w:after="0" w:line="560" w:lineRule="exact"/>
        <w:ind w:left="0" w:firstLine="640" w:firstLineChars="200"/>
        <w:jc w:val="left"/>
        <w:outlineLvl w:val="9"/>
        <w:rPr>
          <w:rFonts w:hint="eastAsia" w:ascii="黑体" w:hAnsi="黑体" w:eastAsia="黑体" w:cs="黑体"/>
          <w:sz w:val="32"/>
          <w:szCs w:val="32"/>
        </w:rPr>
      </w:pPr>
      <w:bookmarkStart w:id="2" w:name="heading_2"/>
      <w:r>
        <w:rPr>
          <w:rFonts w:hint="eastAsia" w:ascii="黑体" w:hAnsi="黑体" w:eastAsia="黑体" w:cs="黑体"/>
          <w:sz w:val="32"/>
          <w:szCs w:val="32"/>
        </w:rPr>
        <w:t>二、 提交响应文件及竞争性磋商的时间和地点</w:t>
      </w:r>
      <w:bookmarkEnd w:id="2"/>
    </w:p>
    <w:p w14:paraId="17C16FD8">
      <w:pPr>
        <w:numPr>
          <w:ilvl w:val="-1"/>
          <w:numId w:val="0"/>
        </w:numPr>
        <w:spacing w:before="0" w:after="0" w:line="560" w:lineRule="exact"/>
        <w:ind w:left="0" w:firstLine="640" w:firstLineChars="200"/>
        <w:jc w:val="left"/>
        <w:rPr>
          <w:sz w:val="32"/>
          <w:szCs w:val="32"/>
        </w:rPr>
      </w:pPr>
      <w:r>
        <w:rPr>
          <w:sz w:val="32"/>
          <w:szCs w:val="32"/>
        </w:rPr>
        <w:t>截止时间及竞争性磋商时间：2026年</w:t>
      </w:r>
      <w:r>
        <w:rPr>
          <w:rFonts w:hint="eastAsia"/>
          <w:sz w:val="32"/>
          <w:szCs w:val="32"/>
          <w:lang w:val="en-US" w:eastAsia="zh-CN"/>
        </w:rPr>
        <w:t>8</w:t>
      </w:r>
      <w:r>
        <w:rPr>
          <w:sz w:val="32"/>
          <w:szCs w:val="32"/>
        </w:rPr>
        <w:t>月</w:t>
      </w:r>
      <w:r>
        <w:rPr>
          <w:rFonts w:hint="eastAsia"/>
          <w:sz w:val="32"/>
          <w:szCs w:val="32"/>
          <w:lang w:val="en-US" w:eastAsia="zh-CN"/>
        </w:rPr>
        <w:t>3</w:t>
      </w:r>
      <w:r>
        <w:rPr>
          <w:sz w:val="32"/>
          <w:szCs w:val="32"/>
        </w:rPr>
        <w:t>日</w:t>
      </w:r>
      <w:r>
        <w:rPr>
          <w:rFonts w:hint="eastAsia"/>
          <w:sz w:val="32"/>
          <w:szCs w:val="32"/>
          <w:lang w:val="en-US" w:eastAsia="zh-CN"/>
        </w:rPr>
        <w:t>14</w:t>
      </w:r>
      <w:r>
        <w:rPr>
          <w:sz w:val="32"/>
          <w:szCs w:val="32"/>
        </w:rPr>
        <w:t>:</w:t>
      </w:r>
      <w:r>
        <w:rPr>
          <w:rFonts w:hint="eastAsia"/>
          <w:sz w:val="32"/>
          <w:szCs w:val="32"/>
          <w:lang w:val="en-US" w:eastAsia="zh-CN"/>
        </w:rPr>
        <w:t>0</w:t>
      </w:r>
      <w:r>
        <w:rPr>
          <w:sz w:val="32"/>
          <w:szCs w:val="32"/>
        </w:rPr>
        <w:t>0点</w:t>
      </w:r>
    </w:p>
    <w:p w14:paraId="5EE6D899">
      <w:pPr>
        <w:numPr>
          <w:ilvl w:val="-1"/>
          <w:numId w:val="0"/>
        </w:numPr>
        <w:spacing w:before="0" w:after="0" w:line="560" w:lineRule="exact"/>
        <w:ind w:left="0" w:firstLine="640" w:firstLineChars="200"/>
        <w:jc w:val="left"/>
        <w:rPr>
          <w:sz w:val="32"/>
          <w:szCs w:val="32"/>
        </w:rPr>
      </w:pPr>
      <w:r>
        <w:rPr>
          <w:sz w:val="32"/>
          <w:szCs w:val="32"/>
        </w:rPr>
        <w:t>提交响应文件及竞争性磋商地点：上海市浦东新区杨高南路288号15层</w:t>
      </w:r>
    </w:p>
    <w:p w14:paraId="4989BAD5">
      <w:pPr>
        <w:numPr>
          <w:ilvl w:val="-1"/>
          <w:numId w:val="0"/>
        </w:numPr>
        <w:spacing w:before="0" w:after="0" w:line="560" w:lineRule="exact"/>
        <w:ind w:left="0" w:firstLine="640" w:firstLineChars="200"/>
        <w:jc w:val="left"/>
        <w:rPr>
          <w:sz w:val="32"/>
          <w:szCs w:val="32"/>
        </w:rPr>
      </w:pPr>
      <w:r>
        <w:rPr>
          <w:sz w:val="32"/>
          <w:szCs w:val="32"/>
        </w:rPr>
        <w:t>要求：供应商</w:t>
      </w:r>
      <w:r>
        <w:rPr>
          <w:rFonts w:hint="eastAsia"/>
          <w:sz w:val="32"/>
          <w:szCs w:val="32"/>
          <w:lang w:eastAsia="zh-CN"/>
        </w:rPr>
        <w:t>须</w:t>
      </w:r>
      <w:r>
        <w:rPr>
          <w:sz w:val="32"/>
          <w:szCs w:val="32"/>
        </w:rPr>
        <w:t>于磋商时间开始前15分钟到达</w:t>
      </w:r>
      <w:r>
        <w:rPr>
          <w:rFonts w:hint="eastAsia"/>
          <w:sz w:val="32"/>
          <w:szCs w:val="32"/>
          <w:lang w:eastAsia="zh-CN"/>
        </w:rPr>
        <w:t>磋商地点签到入场。</w:t>
      </w:r>
    </w:p>
    <w:p w14:paraId="1133619D">
      <w:pPr>
        <w:spacing w:before="0" w:after="0" w:line="560" w:lineRule="exact"/>
        <w:ind w:left="0" w:firstLine="640" w:firstLineChars="200"/>
        <w:jc w:val="left"/>
        <w:outlineLvl w:val="9"/>
        <w:rPr>
          <w:rFonts w:hint="eastAsia" w:ascii="黑体" w:hAnsi="黑体" w:eastAsia="黑体" w:cs="黑体"/>
          <w:sz w:val="32"/>
          <w:szCs w:val="32"/>
        </w:rPr>
      </w:pPr>
      <w:bookmarkStart w:id="3" w:name="heading_3"/>
      <w:r>
        <w:rPr>
          <w:rFonts w:hint="eastAsia" w:ascii="黑体" w:hAnsi="黑体" w:eastAsia="黑体" w:cs="黑体"/>
          <w:sz w:val="32"/>
          <w:szCs w:val="32"/>
        </w:rPr>
        <w:t>三、 联系人及联系方式</w:t>
      </w:r>
      <w:bookmarkEnd w:id="3"/>
    </w:p>
    <w:p w14:paraId="041166E9">
      <w:pPr>
        <w:spacing w:before="0" w:after="0" w:line="560" w:lineRule="exact"/>
        <w:ind w:left="0" w:firstLine="640" w:firstLineChars="200"/>
        <w:jc w:val="left"/>
        <w:rPr>
          <w:sz w:val="32"/>
          <w:szCs w:val="32"/>
        </w:rPr>
      </w:pPr>
      <w:r>
        <w:rPr>
          <w:sz w:val="32"/>
          <w:szCs w:val="32"/>
        </w:rPr>
        <w:t>联系人：邢老师 ；电话：021-51916862 ；邮箱：zyxing@isc.com.cn</w:t>
      </w:r>
    </w:p>
    <w:p w14:paraId="398AA857">
      <w:pPr>
        <w:spacing w:before="0" w:after="0" w:line="560" w:lineRule="exact"/>
        <w:ind w:left="0" w:firstLine="640" w:firstLineChars="200"/>
        <w:jc w:val="left"/>
        <w:outlineLvl w:val="9"/>
        <w:rPr>
          <w:rFonts w:hint="eastAsia" w:ascii="黑体" w:hAnsi="黑体" w:eastAsia="黑体" w:cs="黑体"/>
          <w:sz w:val="32"/>
          <w:szCs w:val="32"/>
        </w:rPr>
      </w:pPr>
      <w:bookmarkStart w:id="4" w:name="heading_4"/>
      <w:r>
        <w:rPr>
          <w:rFonts w:hint="eastAsia" w:ascii="黑体" w:hAnsi="黑体" w:eastAsia="黑体" w:cs="黑体"/>
          <w:sz w:val="32"/>
          <w:szCs w:val="32"/>
        </w:rPr>
        <w:t>四、 其他相关说明</w:t>
      </w:r>
      <w:bookmarkEnd w:id="4"/>
    </w:p>
    <w:p w14:paraId="42A7AAD9">
      <w:pPr>
        <w:spacing w:before="0" w:after="0" w:line="560" w:lineRule="exact"/>
        <w:ind w:left="0" w:firstLine="640" w:firstLineChars="200"/>
        <w:jc w:val="left"/>
        <w:rPr>
          <w:sz w:val="32"/>
          <w:szCs w:val="32"/>
        </w:rPr>
      </w:pPr>
      <w:r>
        <w:rPr>
          <w:sz w:val="32"/>
          <w:szCs w:val="32"/>
        </w:rPr>
        <w:t>本次采购活动未尽事宜的解释权属于中证中小投资者服务中心有限责任公司。</w:t>
      </w:r>
    </w:p>
    <w:p w14:paraId="0708F198">
      <w:pPr>
        <w:pStyle w:val="3"/>
        <w:bidi w:val="0"/>
        <w:spacing w:line="560" w:lineRule="exact"/>
        <w:jc w:val="center"/>
      </w:pPr>
      <w:bookmarkStart w:id="5" w:name="heading_5"/>
      <w:r>
        <w:t>第2章 采购内容及要求</w:t>
      </w:r>
      <w:bookmarkEnd w:id="5"/>
    </w:p>
    <w:p w14:paraId="6034288A">
      <w:pPr>
        <w:spacing w:before="0" w:after="0" w:line="560" w:lineRule="exact"/>
        <w:ind w:left="0" w:firstLine="640" w:firstLineChars="200"/>
        <w:jc w:val="left"/>
        <w:outlineLvl w:val="9"/>
        <w:rPr>
          <w:rFonts w:hint="eastAsia" w:ascii="黑体" w:hAnsi="黑体" w:eastAsia="黑体" w:cs="黑体"/>
          <w:sz w:val="32"/>
          <w:szCs w:val="32"/>
          <w:lang w:eastAsia="zh-CN"/>
        </w:rPr>
      </w:pPr>
      <w:bookmarkStart w:id="6" w:name="heading_6"/>
      <w:r>
        <w:rPr>
          <w:rFonts w:hint="eastAsia" w:ascii="黑体" w:hAnsi="黑体" w:eastAsia="黑体" w:cs="黑体"/>
          <w:sz w:val="32"/>
          <w:szCs w:val="32"/>
        </w:rPr>
        <w:t>一、</w:t>
      </w:r>
      <w:bookmarkEnd w:id="6"/>
      <w:r>
        <w:rPr>
          <w:rFonts w:hint="eastAsia" w:ascii="黑体" w:hAnsi="黑体" w:eastAsia="黑体" w:cs="黑体"/>
          <w:sz w:val="32"/>
          <w:szCs w:val="32"/>
          <w:lang w:eastAsia="zh-CN"/>
        </w:rPr>
        <w:t>检查内容</w:t>
      </w:r>
    </w:p>
    <w:p w14:paraId="644C14EF">
      <w:pPr>
        <w:numPr>
          <w:ilvl w:val="-1"/>
          <w:numId w:val="0"/>
        </w:numPr>
        <w:spacing w:before="0" w:after="0" w:line="560" w:lineRule="exact"/>
        <w:ind w:left="0" w:firstLine="640" w:firstLineChars="200"/>
        <w:jc w:val="left"/>
        <w:rPr>
          <w:sz w:val="32"/>
          <w:szCs w:val="32"/>
        </w:rPr>
      </w:pPr>
      <w:r>
        <w:rPr>
          <w:rFonts w:hint="eastAsia"/>
          <w:sz w:val="32"/>
          <w:szCs w:val="32"/>
          <w:lang w:val="en-US" w:eastAsia="zh-CN"/>
        </w:rPr>
        <w:t>主要体检项目包括：一般体格检查、实验室基础检验、消化及幽门螺杆菌筛查、影像超声检查、放射及心电检查、肿瘤标志物筛查等。</w:t>
      </w:r>
      <w:r>
        <w:rPr>
          <w:sz w:val="32"/>
          <w:szCs w:val="32"/>
        </w:rPr>
        <w:t>具体</w:t>
      </w:r>
      <w:r>
        <w:rPr>
          <w:rFonts w:hint="eastAsia"/>
          <w:sz w:val="32"/>
          <w:szCs w:val="32"/>
          <w:lang w:eastAsia="zh-CN"/>
        </w:rPr>
        <w:t>检查套餐要求见</w:t>
      </w:r>
      <w:r>
        <w:rPr>
          <w:rFonts w:hint="eastAsia"/>
          <w:sz w:val="32"/>
          <w:szCs w:val="32"/>
        </w:rPr>
        <w:t>附件</w:t>
      </w:r>
      <w:r>
        <w:rPr>
          <w:rFonts w:hint="eastAsia"/>
          <w:sz w:val="32"/>
          <w:szCs w:val="32"/>
          <w:lang w:val="en-US" w:eastAsia="zh-CN"/>
        </w:rPr>
        <w:t>1</w:t>
      </w:r>
      <w:r>
        <w:rPr>
          <w:rFonts w:hint="eastAsia"/>
          <w:sz w:val="32"/>
          <w:szCs w:val="32"/>
        </w:rPr>
        <w:t xml:space="preserve"> </w:t>
      </w:r>
      <w:r>
        <w:rPr>
          <w:rFonts w:hint="eastAsia"/>
          <w:sz w:val="32"/>
          <w:szCs w:val="32"/>
          <w:lang w:eastAsia="zh-CN"/>
        </w:rPr>
        <w:t>《</w:t>
      </w:r>
      <w:r>
        <w:rPr>
          <w:rFonts w:hint="eastAsia"/>
          <w:sz w:val="32"/>
          <w:szCs w:val="32"/>
        </w:rPr>
        <w:t>企业员工年度体检套餐方案</w:t>
      </w:r>
      <w:r>
        <w:rPr>
          <w:rFonts w:hint="eastAsia"/>
          <w:sz w:val="32"/>
          <w:szCs w:val="32"/>
          <w:lang w:eastAsia="zh-CN"/>
        </w:rPr>
        <w:t>》</w:t>
      </w:r>
      <w:r>
        <w:rPr>
          <w:sz w:val="32"/>
          <w:szCs w:val="32"/>
        </w:rPr>
        <w:t>。</w:t>
      </w:r>
    </w:p>
    <w:p w14:paraId="5ACB81D6">
      <w:pPr>
        <w:numPr>
          <w:ilvl w:val="0"/>
          <w:numId w:val="0"/>
        </w:numPr>
        <w:spacing w:before="0" w:after="0" w:line="560" w:lineRule="exact"/>
        <w:ind w:left="0" w:firstLine="640" w:firstLineChars="200"/>
        <w:jc w:val="left"/>
        <w:rPr>
          <w:rFonts w:hint="eastAsia"/>
          <w:sz w:val="32"/>
          <w:szCs w:val="32"/>
          <w:lang w:val="en-US" w:eastAsia="zh-CN"/>
        </w:rPr>
      </w:pPr>
      <w:r>
        <w:rPr>
          <w:rFonts w:hint="eastAsia"/>
          <w:sz w:val="32"/>
          <w:szCs w:val="32"/>
          <w:lang w:val="en-US" w:eastAsia="zh-CN"/>
        </w:rPr>
        <w:t>采购方要求的体检项目原则上供应商应当完全响应，确实无法完全响应的，需填写附件《</w:t>
      </w:r>
      <w:r>
        <w:rPr>
          <w:rFonts w:hint="eastAsia" w:asciiTheme="minorHAnsi" w:hAnsiTheme="minorHAnsi" w:eastAsiaTheme="minorEastAsia" w:cstheme="minorBidi"/>
          <w:b w:val="0"/>
          <w:sz w:val="32"/>
          <w:szCs w:val="32"/>
          <w:lang w:val="en-US" w:eastAsia="zh-CN"/>
        </w:rPr>
        <w:t>体检套餐项目偏离情况说明</w:t>
      </w:r>
      <w:r>
        <w:rPr>
          <w:rFonts w:hint="eastAsia"/>
          <w:sz w:val="32"/>
          <w:szCs w:val="32"/>
          <w:lang w:val="en-US" w:eastAsia="zh-CN"/>
        </w:rPr>
        <w:t>》后进行替换报价。</w:t>
      </w:r>
    </w:p>
    <w:p w14:paraId="3F4E9F95">
      <w:pPr>
        <w:numPr>
          <w:ilvl w:val="0"/>
          <w:numId w:val="0"/>
        </w:numPr>
        <w:spacing w:before="0" w:after="0" w:line="560" w:lineRule="exact"/>
        <w:ind w:left="0" w:firstLine="640" w:firstLineChars="200"/>
        <w:jc w:val="left"/>
        <w:rPr>
          <w:rFonts w:hint="eastAsia"/>
          <w:sz w:val="32"/>
          <w:szCs w:val="32"/>
          <w:lang w:val="en-US" w:eastAsia="zh-CN"/>
        </w:rPr>
      </w:pPr>
      <w:r>
        <w:rPr>
          <w:rFonts w:hint="eastAsia"/>
          <w:sz w:val="32"/>
          <w:szCs w:val="32"/>
          <w:lang w:val="en-US" w:eastAsia="zh-CN"/>
        </w:rPr>
        <w:t>如提供套餐外新增检查项目，需按报价单要求填写。</w:t>
      </w:r>
    </w:p>
    <w:p w14:paraId="3CF70E02">
      <w:pPr>
        <w:pStyle w:val="3"/>
        <w:bidi w:val="0"/>
        <w:spacing w:line="560" w:lineRule="exact"/>
        <w:jc w:val="center"/>
        <w:rPr>
          <w:rFonts w:hint="eastAsia"/>
          <w:lang w:val="en-US" w:eastAsia="zh-CN"/>
        </w:rPr>
      </w:pPr>
      <w:r>
        <w:rPr>
          <w:rFonts w:hint="eastAsia"/>
          <w:lang w:val="en-US" w:eastAsia="zh-CN"/>
        </w:rPr>
        <w:t>第3章 供应商须知</w:t>
      </w:r>
    </w:p>
    <w:p w14:paraId="5006D11B">
      <w:pPr>
        <w:spacing w:before="0" w:after="0" w:line="560" w:lineRule="exact"/>
        <w:ind w:left="0" w:firstLine="640" w:firstLineChars="200"/>
        <w:jc w:val="left"/>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 供应商资格</w:t>
      </w:r>
    </w:p>
    <w:p w14:paraId="1F4D5ECB">
      <w:pPr>
        <w:spacing w:before="0" w:after="0" w:line="560" w:lineRule="exact"/>
        <w:ind w:left="0" w:firstLine="640" w:firstLineChars="200"/>
        <w:jc w:val="left"/>
        <w:outlineLvl w:val="9"/>
        <w:rPr>
          <w:rFonts w:hint="eastAsia" w:asciiTheme="minorHAnsi" w:hAnsiTheme="minorHAnsi" w:eastAsiaTheme="minorEastAsia" w:cstheme="minorBidi"/>
          <w:sz w:val="32"/>
          <w:szCs w:val="32"/>
          <w:lang w:val="en-US" w:eastAsia="zh-CN"/>
        </w:rPr>
      </w:pPr>
      <w:r>
        <w:rPr>
          <w:rFonts w:hint="eastAsia" w:asciiTheme="minorHAnsi" w:hAnsiTheme="minorHAnsi" w:eastAsiaTheme="minorEastAsia" w:cstheme="minorBidi"/>
          <w:sz w:val="32"/>
          <w:szCs w:val="32"/>
          <w:lang w:val="en-US" w:eastAsia="zh-CN"/>
        </w:rPr>
        <w:t>1.满足《中华人民共和国政府采购法》第二十二条规定；</w:t>
      </w:r>
    </w:p>
    <w:p w14:paraId="272B6B2C">
      <w:pPr>
        <w:spacing w:before="0" w:after="0" w:line="560" w:lineRule="exact"/>
        <w:ind w:left="0" w:firstLine="640" w:firstLineChars="200"/>
        <w:jc w:val="left"/>
        <w:outlineLvl w:val="9"/>
        <w:rPr>
          <w:rFonts w:hint="eastAsia" w:asciiTheme="minorHAnsi" w:hAnsiTheme="minorHAnsi" w:eastAsiaTheme="minorEastAsia" w:cstheme="minorBidi"/>
          <w:sz w:val="32"/>
          <w:szCs w:val="32"/>
          <w:lang w:val="en-US" w:eastAsia="zh-CN"/>
        </w:rPr>
      </w:pPr>
      <w:r>
        <w:rPr>
          <w:rFonts w:hint="eastAsia" w:asciiTheme="minorHAnsi" w:hAnsiTheme="minorHAnsi" w:eastAsiaTheme="minorEastAsia" w:cstheme="minorBidi"/>
          <w:sz w:val="32"/>
          <w:szCs w:val="32"/>
          <w:lang w:val="en-US" w:eastAsia="zh-CN"/>
        </w:rPr>
        <w:t>2.参与的供应商应为有效登记注册的独立企业法人，需提供有效营业执照；</w:t>
      </w:r>
    </w:p>
    <w:p w14:paraId="5E948175">
      <w:pPr>
        <w:spacing w:before="0" w:after="0" w:line="560" w:lineRule="exact"/>
        <w:ind w:left="0" w:firstLine="640" w:firstLineChars="200"/>
        <w:jc w:val="left"/>
        <w:outlineLvl w:val="9"/>
        <w:rPr>
          <w:rFonts w:hint="eastAsia" w:asciiTheme="minorHAnsi" w:hAnsiTheme="minorHAnsi" w:eastAsiaTheme="minorEastAsia" w:cstheme="minorBidi"/>
          <w:sz w:val="32"/>
          <w:szCs w:val="32"/>
          <w:lang w:val="en-US" w:eastAsia="zh-CN"/>
        </w:rPr>
      </w:pPr>
      <w:r>
        <w:rPr>
          <w:rFonts w:hint="eastAsia" w:asciiTheme="minorHAnsi" w:hAnsiTheme="minorHAnsi" w:eastAsiaTheme="minorEastAsia" w:cstheme="minorBidi"/>
          <w:sz w:val="32"/>
          <w:szCs w:val="32"/>
          <w:lang w:val="en-US" w:eastAsia="zh-CN"/>
        </w:rPr>
        <w:t>3.在经营活动中没有违法记录的声明，未被列入“信用中国”网站的失信被执行人名单（查询对象为企业、法定代表人）、“信用中国”网站的重大税收违法失信主体（查询对象为企业）、“中国政府采购网”网站的政府采购严重违法失信行为记录名单、“中国裁判文书网”搜索公司名称加行贿关键词后未记载任何行贿记录；</w:t>
      </w:r>
    </w:p>
    <w:p w14:paraId="79C87972">
      <w:pPr>
        <w:spacing w:before="0" w:after="0" w:line="560" w:lineRule="exact"/>
        <w:ind w:left="0" w:firstLine="640" w:firstLineChars="200"/>
        <w:jc w:val="left"/>
        <w:outlineLvl w:val="9"/>
        <w:rPr>
          <w:rFonts w:hint="eastAsia" w:ascii="黑体" w:hAnsi="黑体" w:eastAsia="黑体" w:cs="黑体"/>
          <w:sz w:val="32"/>
          <w:szCs w:val="32"/>
          <w:lang w:val="en-US" w:eastAsia="zh-CN"/>
        </w:rPr>
      </w:pPr>
      <w:r>
        <w:rPr>
          <w:rFonts w:hint="eastAsia" w:asciiTheme="minorHAnsi" w:hAnsiTheme="minorHAnsi" w:eastAsiaTheme="minorEastAsia" w:cstheme="minorBidi"/>
          <w:sz w:val="32"/>
          <w:szCs w:val="32"/>
          <w:lang w:val="en-US" w:eastAsia="zh-CN"/>
        </w:rPr>
        <w:t>4.有依法缴纳税收和社会保障资金的良好纪录（提供2026年1月以来任意月份依法缴纳税收的证明材料、依法缴纳社会保障资金的证明材料）。</w:t>
      </w:r>
    </w:p>
    <w:p w14:paraId="4283BE5D">
      <w:pPr>
        <w:spacing w:before="0" w:after="0" w:line="560" w:lineRule="exact"/>
        <w:ind w:left="0" w:firstLine="640" w:firstLineChars="200"/>
        <w:jc w:val="left"/>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 竞争性磋商</w:t>
      </w:r>
    </w:p>
    <w:p w14:paraId="1C4A8DA3">
      <w:pPr>
        <w:numPr>
          <w:ilvl w:val="-1"/>
          <w:numId w:val="0"/>
        </w:numPr>
        <w:spacing w:before="0" w:after="0" w:line="560" w:lineRule="exact"/>
        <w:ind w:left="0" w:firstLine="640" w:firstLineChars="200"/>
        <w:jc w:val="left"/>
        <w:rPr>
          <w:rFonts w:hint="eastAsia"/>
          <w:sz w:val="32"/>
          <w:szCs w:val="32"/>
          <w:lang w:val="en-US" w:eastAsia="zh-CN"/>
        </w:rPr>
      </w:pPr>
      <w:r>
        <w:rPr>
          <w:rFonts w:hint="eastAsia" w:asciiTheme="minorHAnsi" w:hAnsiTheme="minorHAnsi" w:eastAsiaTheme="minorEastAsia" w:cstheme="minorBidi"/>
          <w:sz w:val="32"/>
          <w:szCs w:val="32"/>
          <w:lang w:val="en-US" w:eastAsia="zh-CN"/>
        </w:rPr>
        <w:t>会议组织：采购人负责召开竞争性磋商会议、磋商及评审工作。供应商委派代表参加磋商会议，向采购人介绍服务方案、设备参数及售后保障计划并进行磋商。</w:t>
      </w:r>
    </w:p>
    <w:p w14:paraId="7269A67C">
      <w:pPr>
        <w:numPr>
          <w:ilvl w:val="-1"/>
          <w:numId w:val="0"/>
        </w:numPr>
        <w:spacing w:before="0" w:after="0" w:line="560" w:lineRule="exact"/>
        <w:ind w:left="0" w:firstLine="640" w:firstLineChars="200"/>
        <w:jc w:val="left"/>
        <w:rPr>
          <w:rFonts w:hint="eastAsia"/>
          <w:sz w:val="32"/>
          <w:szCs w:val="32"/>
          <w:lang w:val="en-US" w:eastAsia="zh-CN"/>
        </w:rPr>
      </w:pPr>
      <w:r>
        <w:rPr>
          <w:rFonts w:hint="eastAsia" w:asciiTheme="minorHAnsi" w:hAnsiTheme="minorHAnsi" w:eastAsiaTheme="minorEastAsia" w:cstheme="minorBidi"/>
          <w:sz w:val="32"/>
          <w:szCs w:val="32"/>
          <w:lang w:val="en-US" w:eastAsia="zh-CN"/>
        </w:rPr>
        <w:t>磋商原则：采购人遵循公平、公正的原则进行磋商，采用同一程序和标准对供应商进行评估。</w:t>
      </w:r>
      <w:bookmarkStart w:id="25" w:name="_GoBack"/>
      <w:bookmarkEnd w:id="25"/>
    </w:p>
    <w:p w14:paraId="1770E3C7">
      <w:pPr>
        <w:numPr>
          <w:ilvl w:val="-1"/>
          <w:numId w:val="0"/>
        </w:numPr>
        <w:spacing w:before="0" w:after="0" w:line="560" w:lineRule="exact"/>
        <w:ind w:left="0" w:firstLine="640" w:firstLineChars="200"/>
        <w:jc w:val="left"/>
        <w:rPr>
          <w:rFonts w:hint="eastAsia" w:asciiTheme="minorHAnsi" w:hAnsiTheme="minorHAnsi" w:eastAsiaTheme="minorEastAsia" w:cstheme="minorBidi"/>
          <w:sz w:val="32"/>
          <w:szCs w:val="32"/>
          <w:lang w:val="en-US" w:eastAsia="zh-CN"/>
        </w:rPr>
      </w:pPr>
      <w:r>
        <w:rPr>
          <w:rFonts w:hint="eastAsia" w:asciiTheme="minorHAnsi" w:hAnsiTheme="minorHAnsi" w:eastAsiaTheme="minorEastAsia" w:cstheme="minorBidi"/>
          <w:sz w:val="32"/>
          <w:szCs w:val="32"/>
          <w:lang w:val="en-US" w:eastAsia="zh-CN"/>
        </w:rPr>
        <w:t>评审方法：采购</w:t>
      </w:r>
      <w:r>
        <w:rPr>
          <w:rFonts w:hint="eastAsia" w:cstheme="minorBidi"/>
          <w:sz w:val="32"/>
          <w:szCs w:val="32"/>
          <w:lang w:val="en-US" w:eastAsia="zh-CN"/>
        </w:rPr>
        <w:t>方</w:t>
      </w:r>
      <w:r>
        <w:rPr>
          <w:rFonts w:hint="eastAsia" w:asciiTheme="minorHAnsi" w:hAnsiTheme="minorHAnsi" w:eastAsiaTheme="minorEastAsia" w:cstheme="minorBidi"/>
          <w:sz w:val="32"/>
          <w:szCs w:val="32"/>
          <w:lang w:val="en-US" w:eastAsia="zh-CN"/>
        </w:rPr>
        <w:t>与符合</w:t>
      </w:r>
      <w:r>
        <w:rPr>
          <w:rFonts w:hint="eastAsia" w:cstheme="minorBidi"/>
          <w:sz w:val="32"/>
          <w:szCs w:val="32"/>
          <w:lang w:val="en-US" w:eastAsia="zh-CN"/>
        </w:rPr>
        <w:t>资格</w:t>
      </w:r>
      <w:r>
        <w:rPr>
          <w:rFonts w:hint="eastAsia" w:asciiTheme="minorHAnsi" w:hAnsiTheme="minorHAnsi" w:eastAsiaTheme="minorEastAsia" w:cstheme="minorBidi"/>
          <w:sz w:val="32"/>
          <w:szCs w:val="32"/>
          <w:lang w:val="en-US" w:eastAsia="zh-CN"/>
        </w:rPr>
        <w:t>条件的供应商就</w:t>
      </w:r>
      <w:r>
        <w:rPr>
          <w:rFonts w:hint="eastAsia" w:cstheme="minorBidi"/>
          <w:sz w:val="32"/>
          <w:szCs w:val="32"/>
          <w:lang w:val="en-US" w:eastAsia="zh-CN"/>
        </w:rPr>
        <w:t>员工体检</w:t>
      </w:r>
      <w:r>
        <w:rPr>
          <w:rFonts w:hint="eastAsia" w:asciiTheme="minorHAnsi" w:hAnsiTheme="minorHAnsi" w:eastAsiaTheme="minorEastAsia" w:cstheme="minorBidi"/>
          <w:sz w:val="32"/>
          <w:szCs w:val="32"/>
          <w:lang w:val="en-US" w:eastAsia="zh-CN"/>
        </w:rPr>
        <w:t>服务事宜进行磋商，供应商按照磋商文件的要求提交响应文件和</w:t>
      </w:r>
      <w:r>
        <w:rPr>
          <w:rFonts w:hint="eastAsia" w:cstheme="minorBidi"/>
          <w:sz w:val="32"/>
          <w:szCs w:val="32"/>
          <w:lang w:val="en-US" w:eastAsia="zh-CN"/>
        </w:rPr>
        <w:t>最终</w:t>
      </w:r>
      <w:r>
        <w:rPr>
          <w:rFonts w:hint="eastAsia" w:asciiTheme="minorHAnsi" w:hAnsiTheme="minorHAnsi" w:eastAsiaTheme="minorEastAsia" w:cstheme="minorBidi"/>
          <w:sz w:val="32"/>
          <w:szCs w:val="32"/>
          <w:lang w:val="en-US" w:eastAsia="zh-CN"/>
        </w:rPr>
        <w:t>报价，采购小组经综合评分后确定得分最高的第一名为成交供应商。</w:t>
      </w:r>
    </w:p>
    <w:p w14:paraId="251CE1EE">
      <w:pPr>
        <w:pStyle w:val="3"/>
        <w:bidi w:val="0"/>
        <w:spacing w:line="560" w:lineRule="exact"/>
        <w:jc w:val="center"/>
        <w:rPr>
          <w:rFonts w:hint="eastAsia"/>
          <w:lang w:val="en-US" w:eastAsia="zh-CN"/>
        </w:rPr>
      </w:pPr>
      <w:r>
        <w:rPr>
          <w:rFonts w:hint="eastAsia"/>
          <w:lang w:val="en-US" w:eastAsia="zh-CN"/>
        </w:rPr>
        <w:t>第4章 响应文件要求</w:t>
      </w:r>
    </w:p>
    <w:p w14:paraId="595389EB">
      <w:pPr>
        <w:spacing w:before="0" w:after="0" w:line="560" w:lineRule="exact"/>
        <w:ind w:left="0" w:firstLine="640" w:firstLineChars="200"/>
        <w:jc w:val="left"/>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 响应文件编制</w:t>
      </w:r>
    </w:p>
    <w:p w14:paraId="3F72A755">
      <w:pPr>
        <w:numPr>
          <w:ilvl w:val="-1"/>
          <w:numId w:val="0"/>
        </w:numPr>
        <w:spacing w:before="0" w:after="0" w:line="560" w:lineRule="exact"/>
        <w:ind w:left="0" w:firstLine="640" w:firstLineChars="200"/>
        <w:jc w:val="left"/>
        <w:rPr>
          <w:rFonts w:hint="eastAsia"/>
          <w:sz w:val="32"/>
          <w:szCs w:val="32"/>
          <w:lang w:val="en-US" w:eastAsia="zh-CN"/>
        </w:rPr>
      </w:pPr>
      <w:r>
        <w:rPr>
          <w:rFonts w:hint="eastAsia" w:asciiTheme="minorHAnsi" w:hAnsiTheme="minorHAnsi" w:eastAsiaTheme="minorEastAsia" w:cstheme="minorBidi"/>
          <w:sz w:val="32"/>
          <w:szCs w:val="32"/>
          <w:lang w:val="en-US" w:eastAsia="zh-CN"/>
        </w:rPr>
        <w:t>供应商响应文件需包含以下部分：</w:t>
      </w:r>
    </w:p>
    <w:p w14:paraId="09700654">
      <w:pPr>
        <w:numPr>
          <w:ilvl w:val="-1"/>
          <w:numId w:val="0"/>
        </w:numPr>
        <w:spacing w:before="0" w:after="0" w:line="560" w:lineRule="exact"/>
        <w:ind w:left="0" w:firstLine="640" w:firstLineChars="200"/>
        <w:jc w:val="left"/>
        <w:rPr>
          <w:rFonts w:hint="eastAsia"/>
          <w:sz w:val="32"/>
          <w:szCs w:val="32"/>
          <w:lang w:val="en-US" w:eastAsia="zh-CN"/>
        </w:rPr>
      </w:pPr>
      <w:r>
        <w:rPr>
          <w:rFonts w:hint="eastAsia" w:asciiTheme="minorHAnsi" w:hAnsiTheme="minorHAnsi" w:eastAsiaTheme="minorEastAsia" w:cstheme="minorBidi"/>
          <w:sz w:val="32"/>
          <w:szCs w:val="32"/>
          <w:lang w:val="en-US" w:eastAsia="zh-CN"/>
        </w:rPr>
        <w:t>根据第</w:t>
      </w:r>
      <w:r>
        <w:rPr>
          <w:rFonts w:hint="eastAsia" w:cstheme="minorBidi"/>
          <w:sz w:val="32"/>
          <w:szCs w:val="32"/>
          <w:lang w:val="en-US" w:eastAsia="zh-CN"/>
        </w:rPr>
        <w:t>2</w:t>
      </w:r>
      <w:r>
        <w:rPr>
          <w:rFonts w:hint="eastAsia" w:asciiTheme="minorHAnsi" w:hAnsiTheme="minorHAnsi" w:eastAsiaTheme="minorEastAsia" w:cstheme="minorBidi"/>
          <w:sz w:val="32"/>
          <w:szCs w:val="32"/>
          <w:lang w:val="en-US" w:eastAsia="zh-CN"/>
        </w:rPr>
        <w:t>章《采购内容及要求》、附件</w:t>
      </w:r>
      <w:r>
        <w:rPr>
          <w:rFonts w:hint="eastAsia" w:cstheme="minorBidi"/>
          <w:sz w:val="32"/>
          <w:szCs w:val="32"/>
          <w:lang w:val="en-US" w:eastAsia="zh-CN"/>
        </w:rPr>
        <w:t>1</w:t>
      </w:r>
      <w:r>
        <w:rPr>
          <w:rFonts w:hint="eastAsia" w:asciiTheme="minorHAnsi" w:hAnsiTheme="minorHAnsi" w:eastAsiaTheme="minorEastAsia" w:cstheme="minorBidi"/>
          <w:sz w:val="32"/>
          <w:szCs w:val="32"/>
          <w:lang w:val="en-US" w:eastAsia="zh-CN"/>
        </w:rPr>
        <w:t>《企业员工年度体检套餐方案》</w:t>
      </w:r>
      <w:r>
        <w:rPr>
          <w:rFonts w:hint="eastAsia" w:cstheme="minorBidi"/>
          <w:sz w:val="32"/>
          <w:szCs w:val="32"/>
          <w:lang w:val="en-US" w:eastAsia="zh-CN"/>
        </w:rPr>
        <w:t>，按照报价表的格式提供体检套餐</w:t>
      </w:r>
      <w:r>
        <w:rPr>
          <w:rFonts w:hint="eastAsia" w:asciiTheme="minorHAnsi" w:hAnsiTheme="minorHAnsi" w:eastAsiaTheme="minorEastAsia" w:cstheme="minorBidi"/>
          <w:sz w:val="32"/>
          <w:szCs w:val="32"/>
          <w:lang w:val="en-US" w:eastAsia="zh-CN"/>
        </w:rPr>
        <w:t>；</w:t>
      </w:r>
    </w:p>
    <w:p w14:paraId="2EB68C51">
      <w:pPr>
        <w:numPr>
          <w:ilvl w:val="-1"/>
          <w:numId w:val="0"/>
        </w:numPr>
        <w:spacing w:before="0" w:after="0" w:line="560" w:lineRule="exact"/>
        <w:ind w:left="0" w:firstLine="640" w:firstLineChars="200"/>
        <w:jc w:val="left"/>
        <w:rPr>
          <w:rFonts w:hint="eastAsia" w:asciiTheme="minorHAnsi" w:hAnsiTheme="minorHAnsi" w:eastAsiaTheme="minorEastAsia" w:cstheme="minorBidi"/>
          <w:sz w:val="32"/>
          <w:szCs w:val="32"/>
          <w:lang w:val="en-US" w:eastAsia="zh-CN"/>
        </w:rPr>
      </w:pPr>
      <w:r>
        <w:rPr>
          <w:rFonts w:hint="eastAsia" w:asciiTheme="minorHAnsi" w:hAnsiTheme="minorHAnsi" w:eastAsiaTheme="minorEastAsia" w:cstheme="minorBidi"/>
          <w:sz w:val="32"/>
          <w:szCs w:val="32"/>
          <w:lang w:val="en-US" w:eastAsia="zh-CN"/>
        </w:rPr>
        <w:t>根据第</w:t>
      </w:r>
      <w:r>
        <w:rPr>
          <w:rFonts w:hint="eastAsia" w:cstheme="minorBidi"/>
          <w:sz w:val="32"/>
          <w:szCs w:val="32"/>
          <w:lang w:val="en-US" w:eastAsia="zh-CN"/>
        </w:rPr>
        <w:t>4</w:t>
      </w:r>
      <w:r>
        <w:rPr>
          <w:rFonts w:hint="eastAsia" w:asciiTheme="minorHAnsi" w:hAnsiTheme="minorHAnsi" w:eastAsiaTheme="minorEastAsia" w:cstheme="minorBidi"/>
          <w:sz w:val="32"/>
          <w:szCs w:val="32"/>
          <w:lang w:val="en-US" w:eastAsia="zh-CN"/>
        </w:rPr>
        <w:t>章《供应商须知》提供的供应商资质文件；</w:t>
      </w:r>
    </w:p>
    <w:p w14:paraId="1604DE89">
      <w:pPr>
        <w:numPr>
          <w:ilvl w:val="-1"/>
          <w:numId w:val="0"/>
        </w:numPr>
        <w:spacing w:before="0" w:after="0" w:line="560" w:lineRule="exact"/>
        <w:ind w:left="0" w:firstLine="640" w:firstLineChars="200"/>
        <w:jc w:val="left"/>
        <w:rPr>
          <w:rFonts w:hint="default" w:asciiTheme="minorHAnsi" w:hAnsiTheme="minorHAnsi" w:eastAsiaTheme="minorEastAsia" w:cstheme="minorBidi"/>
          <w:sz w:val="32"/>
          <w:szCs w:val="32"/>
          <w:lang w:val="en-US" w:eastAsia="zh-CN"/>
        </w:rPr>
      </w:pPr>
      <w:r>
        <w:rPr>
          <w:rFonts w:hint="eastAsia" w:cstheme="minorBidi"/>
          <w:sz w:val="32"/>
          <w:szCs w:val="32"/>
          <w:lang w:val="en-US" w:eastAsia="zh-CN"/>
        </w:rPr>
        <w:t>根据第5章《评分标准》提供相应证明材料；</w:t>
      </w:r>
    </w:p>
    <w:p w14:paraId="39547A07">
      <w:pPr>
        <w:numPr>
          <w:ilvl w:val="-1"/>
          <w:numId w:val="0"/>
        </w:numPr>
        <w:spacing w:before="0" w:after="0" w:line="560" w:lineRule="exact"/>
        <w:ind w:left="0" w:firstLine="640" w:firstLineChars="200"/>
        <w:jc w:val="left"/>
        <w:rPr>
          <w:rFonts w:hint="eastAsia"/>
          <w:sz w:val="32"/>
          <w:szCs w:val="32"/>
          <w:lang w:val="en-US" w:eastAsia="zh-CN"/>
        </w:rPr>
      </w:pPr>
      <w:r>
        <w:rPr>
          <w:rFonts w:hint="eastAsia" w:asciiTheme="minorHAnsi" w:hAnsiTheme="minorHAnsi" w:eastAsiaTheme="minorEastAsia" w:cstheme="minorBidi"/>
          <w:sz w:val="32"/>
          <w:szCs w:val="32"/>
          <w:lang w:val="en-US" w:eastAsia="zh-CN"/>
        </w:rPr>
        <w:t>根据附件</w:t>
      </w:r>
      <w:r>
        <w:rPr>
          <w:rFonts w:hint="eastAsia" w:cstheme="minorBidi"/>
          <w:sz w:val="32"/>
          <w:szCs w:val="32"/>
          <w:lang w:val="en-US" w:eastAsia="zh-CN"/>
        </w:rPr>
        <w:t>2、3</w:t>
      </w:r>
      <w:r>
        <w:rPr>
          <w:rFonts w:hint="eastAsia" w:asciiTheme="minorHAnsi" w:hAnsiTheme="minorHAnsi" w:eastAsiaTheme="minorEastAsia" w:cstheme="minorBidi"/>
          <w:sz w:val="32"/>
          <w:szCs w:val="32"/>
          <w:lang w:val="en-US" w:eastAsia="zh-CN"/>
        </w:rPr>
        <w:t>提供首轮报价单和最终报价单，其中首轮报价单</w:t>
      </w:r>
      <w:r>
        <w:rPr>
          <w:rFonts w:hint="eastAsia" w:cstheme="minorBidi"/>
          <w:sz w:val="32"/>
          <w:szCs w:val="32"/>
          <w:lang w:val="en-US" w:eastAsia="zh-CN"/>
        </w:rPr>
        <w:t>（附件2）</w:t>
      </w:r>
      <w:r>
        <w:rPr>
          <w:rFonts w:hint="eastAsia" w:asciiTheme="minorHAnsi" w:hAnsiTheme="minorHAnsi" w:eastAsiaTheme="minorEastAsia" w:cstheme="minorBidi"/>
          <w:sz w:val="32"/>
          <w:szCs w:val="32"/>
          <w:lang w:val="en-US" w:eastAsia="zh-CN"/>
        </w:rPr>
        <w:t>随响应文件编制，最终报价单需（附件3）于磋商结束前单独提交；</w:t>
      </w:r>
      <w:r>
        <w:rPr>
          <w:rFonts w:hint="eastAsia"/>
          <w:sz w:val="32"/>
          <w:szCs w:val="32"/>
          <w:lang w:eastAsia="zh-CN"/>
        </w:rPr>
        <w:t>报价不得超过</w:t>
      </w:r>
      <w:r>
        <w:rPr>
          <w:rFonts w:hint="eastAsia"/>
          <w:sz w:val="32"/>
          <w:szCs w:val="32"/>
          <w:lang w:val="en-US" w:eastAsia="zh-CN"/>
        </w:rPr>
        <w:t>各项套餐标准，4项套餐费用之和视为总价进行评分</w:t>
      </w:r>
      <w:r>
        <w:rPr>
          <w:rFonts w:hint="eastAsia"/>
          <w:sz w:val="32"/>
          <w:szCs w:val="32"/>
          <w:lang w:eastAsia="zh-CN"/>
        </w:rPr>
        <w:t>。</w:t>
      </w:r>
    </w:p>
    <w:p w14:paraId="115CF033">
      <w:pPr>
        <w:numPr>
          <w:ilvl w:val="-1"/>
          <w:numId w:val="0"/>
        </w:numPr>
        <w:spacing w:before="0" w:after="0" w:line="560" w:lineRule="exact"/>
        <w:ind w:left="0" w:firstLine="640" w:firstLineChars="200"/>
        <w:jc w:val="left"/>
        <w:rPr>
          <w:rFonts w:hint="eastAsia"/>
          <w:sz w:val="32"/>
          <w:szCs w:val="32"/>
          <w:lang w:val="en-US" w:eastAsia="zh-CN"/>
        </w:rPr>
      </w:pPr>
      <w:r>
        <w:rPr>
          <w:rFonts w:hint="eastAsia" w:asciiTheme="minorHAnsi" w:hAnsiTheme="minorHAnsi" w:eastAsiaTheme="minorEastAsia" w:cstheme="minorBidi"/>
          <w:sz w:val="32"/>
          <w:szCs w:val="32"/>
          <w:lang w:val="en-US" w:eastAsia="zh-CN"/>
        </w:rPr>
        <w:t>供应商应准备3份响应文件，1份正本，2份副本，每份响应文件均需加盖供应商公章。同时提供1份含正本盖章扫描件的usb；</w:t>
      </w:r>
    </w:p>
    <w:p w14:paraId="3C90AD2A">
      <w:pPr>
        <w:numPr>
          <w:ilvl w:val="-1"/>
          <w:numId w:val="0"/>
        </w:numPr>
        <w:spacing w:before="0" w:after="0" w:line="560" w:lineRule="exact"/>
        <w:ind w:left="0" w:firstLine="640" w:firstLineChars="200"/>
        <w:jc w:val="left"/>
        <w:rPr>
          <w:rFonts w:hint="eastAsia"/>
          <w:sz w:val="32"/>
          <w:szCs w:val="32"/>
          <w:lang w:val="en-US" w:eastAsia="zh-CN"/>
        </w:rPr>
      </w:pPr>
      <w:r>
        <w:rPr>
          <w:rFonts w:hint="eastAsia" w:asciiTheme="minorHAnsi" w:hAnsiTheme="minorHAnsi" w:eastAsiaTheme="minorEastAsia" w:cstheme="minorBidi"/>
          <w:sz w:val="32"/>
          <w:szCs w:val="32"/>
          <w:lang w:val="en-US" w:eastAsia="zh-CN"/>
        </w:rPr>
        <w:t>所有响应文件均采用封袋整体密封，在规定的磋商时间前不得启封。在封袋正面标明项目名称、供应商名称等内容；</w:t>
      </w:r>
    </w:p>
    <w:p w14:paraId="68AEFC75">
      <w:pPr>
        <w:numPr>
          <w:ilvl w:val="-1"/>
          <w:numId w:val="0"/>
        </w:numPr>
        <w:spacing w:before="0" w:after="0" w:line="560" w:lineRule="exact"/>
        <w:ind w:left="0" w:firstLine="640" w:firstLineChars="200"/>
        <w:jc w:val="left"/>
        <w:rPr>
          <w:rFonts w:hint="eastAsia" w:asciiTheme="minorHAnsi" w:hAnsiTheme="minorHAnsi" w:eastAsiaTheme="minorEastAsia" w:cstheme="minorBidi"/>
          <w:sz w:val="32"/>
          <w:szCs w:val="32"/>
          <w:lang w:val="en-US" w:eastAsia="zh-CN"/>
        </w:rPr>
      </w:pPr>
      <w:r>
        <w:rPr>
          <w:rFonts w:hint="eastAsia" w:asciiTheme="minorHAnsi" w:hAnsiTheme="minorHAnsi" w:eastAsiaTheme="minorEastAsia" w:cstheme="minorBidi"/>
          <w:sz w:val="32"/>
          <w:szCs w:val="32"/>
          <w:lang w:val="en-US" w:eastAsia="zh-CN"/>
        </w:rPr>
        <w:t>供应商</w:t>
      </w:r>
      <w:r>
        <w:rPr>
          <w:rFonts w:hint="eastAsia" w:cstheme="minorBidi"/>
          <w:sz w:val="32"/>
          <w:szCs w:val="32"/>
          <w:lang w:val="en-US" w:eastAsia="zh-CN"/>
        </w:rPr>
        <w:t>参与本项目即代表完全接受磋商文件中合同初稿内容</w:t>
      </w:r>
      <w:r>
        <w:rPr>
          <w:rFonts w:hint="eastAsia" w:asciiTheme="minorHAnsi" w:hAnsiTheme="minorHAnsi" w:eastAsiaTheme="minorEastAsia" w:cstheme="minorBidi"/>
          <w:sz w:val="32"/>
          <w:szCs w:val="32"/>
          <w:lang w:val="en-US" w:eastAsia="zh-CN"/>
        </w:rPr>
        <w:t>。</w:t>
      </w:r>
    </w:p>
    <w:p w14:paraId="53AA780E">
      <w:pPr>
        <w:numPr>
          <w:ilvl w:val="-1"/>
          <w:numId w:val="0"/>
        </w:numPr>
        <w:spacing w:before="0" w:after="0" w:line="560" w:lineRule="exact"/>
        <w:ind w:left="0" w:firstLine="640" w:firstLineChars="200"/>
        <w:jc w:val="left"/>
        <w:rPr>
          <w:rFonts w:hint="eastAsia"/>
          <w:sz w:val="32"/>
          <w:szCs w:val="32"/>
          <w:lang w:val="en-US" w:eastAsia="zh-CN"/>
        </w:rPr>
      </w:pPr>
      <w:r>
        <w:rPr>
          <w:rFonts w:hint="eastAsia" w:asciiTheme="minorHAnsi" w:hAnsiTheme="minorHAnsi" w:eastAsiaTheme="minorEastAsia" w:cstheme="minorBidi"/>
          <w:sz w:val="32"/>
          <w:szCs w:val="32"/>
          <w:lang w:val="en-US" w:eastAsia="zh-CN"/>
        </w:rPr>
        <w:t>响应文件提交截止时间前，响应单位可对所提交的响应文件进行补充、修改或撤回。补充、修改的内容将作为响应文件的组成部分。</w:t>
      </w:r>
    </w:p>
    <w:p w14:paraId="03D4114C">
      <w:pPr>
        <w:spacing w:before="0" w:after="0" w:line="560" w:lineRule="exact"/>
        <w:ind w:left="0" w:firstLine="640" w:firstLineChars="200"/>
        <w:jc w:val="left"/>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 响应文件有效期</w:t>
      </w:r>
    </w:p>
    <w:p w14:paraId="53D6920A">
      <w:pPr>
        <w:spacing w:before="0" w:after="0" w:line="560" w:lineRule="exact"/>
        <w:ind w:left="0" w:firstLine="640" w:firstLineChars="200"/>
        <w:jc w:val="left"/>
        <w:rPr>
          <w:rFonts w:hint="eastAsia"/>
          <w:sz w:val="32"/>
          <w:szCs w:val="32"/>
          <w:lang w:val="en-US" w:eastAsia="zh-CN"/>
        </w:rPr>
      </w:pPr>
      <w:r>
        <w:rPr>
          <w:rFonts w:hint="eastAsia" w:asciiTheme="minorHAnsi" w:hAnsiTheme="minorHAnsi" w:eastAsiaTheme="minorEastAsia" w:cstheme="minorBidi"/>
          <w:sz w:val="32"/>
          <w:szCs w:val="32"/>
          <w:lang w:val="en-US" w:eastAsia="zh-CN"/>
        </w:rPr>
        <w:t>有效期至竞争性磋商结束之日，对成交供应商，延长至合同执行完毕时止。</w:t>
      </w:r>
    </w:p>
    <w:p w14:paraId="3B1CBC45">
      <w:pPr>
        <w:spacing w:before="0" w:after="0" w:line="560" w:lineRule="exact"/>
        <w:ind w:left="0" w:firstLine="640" w:firstLineChars="200"/>
        <w:jc w:val="left"/>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 响应文件递交</w:t>
      </w:r>
    </w:p>
    <w:p w14:paraId="1FC058CC">
      <w:pPr>
        <w:spacing w:before="0" w:after="0" w:line="560" w:lineRule="exact"/>
        <w:ind w:left="0" w:firstLine="640" w:firstLineChars="200"/>
        <w:jc w:val="left"/>
        <w:rPr>
          <w:rFonts w:hint="eastAsia" w:asciiTheme="minorHAnsi" w:hAnsiTheme="minorHAnsi" w:eastAsiaTheme="minorEastAsia" w:cstheme="minorBidi"/>
          <w:sz w:val="32"/>
          <w:szCs w:val="32"/>
          <w:lang w:val="en-US" w:eastAsia="zh-CN"/>
        </w:rPr>
      </w:pPr>
      <w:r>
        <w:rPr>
          <w:rFonts w:hint="eastAsia" w:asciiTheme="minorHAnsi" w:hAnsiTheme="minorHAnsi" w:eastAsiaTheme="minorEastAsia" w:cstheme="minorBidi"/>
          <w:sz w:val="32"/>
          <w:szCs w:val="32"/>
          <w:lang w:val="en-US" w:eastAsia="zh-CN"/>
        </w:rPr>
        <w:t>供应商响应文件在磋商之日当面提交。在磋商会</w:t>
      </w:r>
      <w:r>
        <w:rPr>
          <w:rFonts w:hint="eastAsia" w:cstheme="minorBidi"/>
          <w:sz w:val="32"/>
          <w:szCs w:val="32"/>
          <w:lang w:val="en-US" w:eastAsia="zh-CN"/>
        </w:rPr>
        <w:t>开始</w:t>
      </w:r>
      <w:r>
        <w:rPr>
          <w:rFonts w:hint="eastAsia" w:asciiTheme="minorHAnsi" w:hAnsiTheme="minorHAnsi" w:eastAsiaTheme="minorEastAsia" w:cstheme="minorBidi"/>
          <w:sz w:val="32"/>
          <w:szCs w:val="32"/>
          <w:lang w:val="en-US" w:eastAsia="zh-CN"/>
        </w:rPr>
        <w:t>时间后送达的响应文件为无效文件，采购人将予以拒收。</w:t>
      </w:r>
    </w:p>
    <w:p w14:paraId="5F4A6DF1">
      <w:pPr>
        <w:numPr>
          <w:ilvl w:val="-1"/>
          <w:numId w:val="0"/>
        </w:numPr>
        <w:spacing w:before="0" w:after="0" w:line="240" w:lineRule="auto"/>
        <w:ind w:left="0" w:firstLine="640" w:firstLineChars="200"/>
        <w:jc w:val="left"/>
        <w:rPr>
          <w:rFonts w:hint="eastAsia" w:asciiTheme="minorHAnsi" w:hAnsiTheme="minorHAnsi" w:eastAsiaTheme="minorEastAsia" w:cstheme="minorBidi"/>
          <w:sz w:val="32"/>
          <w:szCs w:val="32"/>
          <w:lang w:val="en-US" w:eastAsia="zh-CN"/>
        </w:rPr>
      </w:pPr>
    </w:p>
    <w:p w14:paraId="38C68213">
      <w:pPr>
        <w:spacing w:before="0" w:after="0" w:line="240" w:lineRule="auto"/>
        <w:ind w:left="0" w:firstLine="640" w:firstLineChars="200"/>
        <w:jc w:val="left"/>
        <w:rPr>
          <w:rFonts w:hint="eastAsia" w:asciiTheme="minorHAnsi" w:hAnsiTheme="minorHAnsi" w:eastAsiaTheme="minorEastAsia" w:cstheme="minorBidi"/>
          <w:sz w:val="32"/>
          <w:szCs w:val="32"/>
          <w:lang w:val="en-US" w:eastAsia="zh-CN"/>
        </w:rPr>
      </w:pPr>
    </w:p>
    <w:p w14:paraId="7C5550BF">
      <w:pPr>
        <w:pStyle w:val="3"/>
        <w:numPr>
          <w:ilvl w:val="0"/>
          <w:numId w:val="1"/>
        </w:numPr>
        <w:bidi w:val="0"/>
        <w:jc w:val="center"/>
        <w:rPr>
          <w:rFonts w:hint="eastAsia"/>
          <w:b/>
          <w:lang w:val="en-US" w:eastAsia="zh-CN"/>
        </w:rPr>
      </w:pPr>
      <w:bookmarkStart w:id="7" w:name="heading_16"/>
      <w:r>
        <w:rPr>
          <w:rFonts w:hint="eastAsia"/>
          <w:b/>
          <w:lang w:val="en-US" w:eastAsia="zh-CN"/>
        </w:rPr>
        <w:t>评分标准</w:t>
      </w:r>
      <w:bookmarkEnd w:id="7"/>
    </w:p>
    <w:tbl>
      <w:tblPr>
        <w:tblStyle w:val="4"/>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5"/>
        <w:gridCol w:w="2027"/>
        <w:gridCol w:w="653"/>
        <w:gridCol w:w="3525"/>
      </w:tblGrid>
      <w:tr w14:paraId="1A114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5" w:type="dxa"/>
            <w:noWrap w:val="0"/>
            <w:vAlign w:val="center"/>
          </w:tcPr>
          <w:p w14:paraId="5C962799">
            <w:pPr>
              <w:jc w:val="center"/>
              <w:rPr>
                <w:rFonts w:hint="eastAsia" w:ascii="CESI仿宋-GB13000" w:hAnsi="CESI仿宋-GB13000" w:eastAsia="CESI仿宋-GB13000" w:cs="CESI仿宋-GB13000"/>
                <w:sz w:val="32"/>
                <w:szCs w:val="32"/>
                <w:vertAlign w:val="baseline"/>
                <w:lang w:val="en-US" w:eastAsia="zh-CN"/>
              </w:rPr>
            </w:pPr>
            <w:r>
              <w:rPr>
                <w:rFonts w:hint="eastAsia"/>
                <w:highlight w:val="none"/>
                <w:vertAlign w:val="baseline"/>
                <w:lang w:eastAsia="zh-CN"/>
              </w:rPr>
              <w:t>评审方面</w:t>
            </w:r>
          </w:p>
        </w:tc>
        <w:tc>
          <w:tcPr>
            <w:tcW w:w="2027" w:type="dxa"/>
            <w:noWrap w:val="0"/>
            <w:vAlign w:val="center"/>
          </w:tcPr>
          <w:p w14:paraId="4335DC39">
            <w:pPr>
              <w:jc w:val="center"/>
              <w:rPr>
                <w:rFonts w:hint="eastAsia" w:ascii="CESI仿宋-GB13000" w:hAnsi="CESI仿宋-GB13000" w:eastAsia="CESI仿宋-GB13000" w:cs="CESI仿宋-GB13000"/>
                <w:sz w:val="32"/>
                <w:szCs w:val="32"/>
                <w:vertAlign w:val="baseline"/>
                <w:lang w:val="en-US" w:eastAsia="zh-CN"/>
              </w:rPr>
            </w:pPr>
            <w:r>
              <w:rPr>
                <w:rFonts w:hint="eastAsia"/>
                <w:highlight w:val="none"/>
                <w:vertAlign w:val="baseline"/>
                <w:lang w:eastAsia="zh-CN"/>
              </w:rPr>
              <w:t>评审项目</w:t>
            </w:r>
          </w:p>
        </w:tc>
        <w:tc>
          <w:tcPr>
            <w:tcW w:w="653" w:type="dxa"/>
            <w:noWrap w:val="0"/>
            <w:vAlign w:val="center"/>
          </w:tcPr>
          <w:p w14:paraId="01078139">
            <w:pPr>
              <w:jc w:val="center"/>
              <w:rPr>
                <w:rFonts w:hint="eastAsia" w:ascii="CESI仿宋-GB13000" w:hAnsi="CESI仿宋-GB13000" w:eastAsia="CESI仿宋-GB13000" w:cs="CESI仿宋-GB13000"/>
                <w:sz w:val="32"/>
                <w:szCs w:val="32"/>
                <w:vertAlign w:val="baseline"/>
                <w:lang w:val="en-US" w:eastAsia="zh-CN"/>
              </w:rPr>
            </w:pPr>
            <w:r>
              <w:rPr>
                <w:rFonts w:hint="eastAsia"/>
                <w:highlight w:val="none"/>
                <w:vertAlign w:val="baseline"/>
                <w:lang w:eastAsia="zh-CN"/>
              </w:rPr>
              <w:t>分值</w:t>
            </w:r>
          </w:p>
        </w:tc>
        <w:tc>
          <w:tcPr>
            <w:tcW w:w="3525" w:type="dxa"/>
            <w:noWrap w:val="0"/>
            <w:vAlign w:val="center"/>
          </w:tcPr>
          <w:p w14:paraId="7B739FBC">
            <w:pPr>
              <w:jc w:val="center"/>
              <w:rPr>
                <w:rFonts w:hint="eastAsia" w:ascii="CESI仿宋-GB13000" w:hAnsi="CESI仿宋-GB13000" w:eastAsia="CESI仿宋-GB13000" w:cs="CESI仿宋-GB13000"/>
                <w:sz w:val="32"/>
                <w:szCs w:val="32"/>
                <w:vertAlign w:val="baseline"/>
                <w:lang w:val="en-US" w:eastAsia="zh-CN"/>
              </w:rPr>
            </w:pPr>
            <w:r>
              <w:rPr>
                <w:rFonts w:hint="eastAsia"/>
                <w:highlight w:val="none"/>
                <w:vertAlign w:val="baseline"/>
                <w:lang w:eastAsia="zh-CN"/>
              </w:rPr>
              <w:t>评分细则</w:t>
            </w:r>
          </w:p>
        </w:tc>
      </w:tr>
      <w:tr w14:paraId="666AA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5" w:type="dxa"/>
            <w:noWrap w:val="0"/>
            <w:vAlign w:val="center"/>
          </w:tcPr>
          <w:p w14:paraId="7CF51132">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default" w:ascii="CESI仿宋-GB13000" w:hAnsi="CESI仿宋-GB13000" w:eastAsia="CESI仿宋-GB13000" w:cs="CESI仿宋-GB13000"/>
                <w:sz w:val="32"/>
                <w:szCs w:val="32"/>
                <w:vertAlign w:val="baseline"/>
                <w:lang w:val="en-US" w:eastAsia="zh-CN"/>
              </w:rPr>
            </w:pPr>
            <w:r>
              <w:rPr>
                <w:rFonts w:ascii="Arial" w:hAnsi="Arial" w:eastAsia="等线" w:cs="Arial"/>
                <w:b/>
                <w:sz w:val="22"/>
              </w:rPr>
              <w:t>一、价格部分（</w:t>
            </w:r>
            <w:r>
              <w:rPr>
                <w:rFonts w:hint="eastAsia" w:ascii="Arial" w:hAnsi="Arial" w:eastAsia="等线" w:cs="Arial"/>
                <w:b/>
                <w:sz w:val="22"/>
                <w:lang w:val="en-US" w:eastAsia="zh-CN"/>
              </w:rPr>
              <w:t>2</w:t>
            </w:r>
            <w:r>
              <w:rPr>
                <w:rFonts w:ascii="Arial" w:hAnsi="Arial" w:eastAsia="等线" w:cs="Arial"/>
                <w:b/>
                <w:sz w:val="22"/>
              </w:rPr>
              <w:t>0分）</w:t>
            </w:r>
          </w:p>
        </w:tc>
        <w:tc>
          <w:tcPr>
            <w:tcW w:w="2027" w:type="dxa"/>
            <w:noWrap w:val="0"/>
            <w:vAlign w:val="center"/>
          </w:tcPr>
          <w:p w14:paraId="2B0A663E">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CESI仿宋-GB13000" w:hAnsi="CESI仿宋-GB13000" w:eastAsia="CESI仿宋-GB13000" w:cs="CESI仿宋-GB13000"/>
                <w:sz w:val="32"/>
                <w:szCs w:val="32"/>
                <w:vertAlign w:val="baseline"/>
                <w:lang w:val="en-US" w:eastAsia="zh-CN"/>
              </w:rPr>
            </w:pPr>
            <w:r>
              <w:rPr>
                <w:rFonts w:ascii="Arial" w:hAnsi="Arial" w:eastAsia="等线" w:cs="Arial"/>
                <w:sz w:val="22"/>
              </w:rPr>
              <w:t>磋商报价</w:t>
            </w:r>
          </w:p>
        </w:tc>
        <w:tc>
          <w:tcPr>
            <w:tcW w:w="653" w:type="dxa"/>
            <w:noWrap w:val="0"/>
            <w:vAlign w:val="center"/>
          </w:tcPr>
          <w:p w14:paraId="6CDCCC5B">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default" w:ascii="Arial" w:hAnsi="Arial" w:eastAsia="等线" w:cs="Arial"/>
                <w:sz w:val="22"/>
                <w:lang w:val="en-US" w:eastAsia="zh-CN"/>
              </w:rPr>
            </w:pPr>
            <w:r>
              <w:rPr>
                <w:rFonts w:hint="eastAsia" w:ascii="Arial" w:hAnsi="Arial" w:eastAsia="等线" w:cs="Arial"/>
                <w:sz w:val="22"/>
                <w:lang w:val="en-US" w:eastAsia="zh-CN"/>
              </w:rPr>
              <w:t>20</w:t>
            </w:r>
          </w:p>
        </w:tc>
        <w:tc>
          <w:tcPr>
            <w:tcW w:w="3525" w:type="dxa"/>
            <w:noWrap w:val="0"/>
            <w:vAlign w:val="center"/>
          </w:tcPr>
          <w:p w14:paraId="2FAC18B4">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CESI仿宋-GB13000" w:hAnsi="CESI仿宋-GB13000" w:eastAsia="CESI仿宋-GB13000" w:cs="CESI仿宋-GB13000"/>
                <w:sz w:val="32"/>
                <w:szCs w:val="32"/>
                <w:vertAlign w:val="baseline"/>
                <w:lang w:val="en-US" w:eastAsia="zh-CN"/>
              </w:rPr>
            </w:pPr>
            <w:r>
              <w:rPr>
                <w:rFonts w:ascii="Arial" w:hAnsi="Arial" w:eastAsia="等线" w:cs="Arial"/>
                <w:sz w:val="22"/>
              </w:rPr>
              <w:t>以所有有效响应文件最低报价为基准价，报价得分=（基准价÷供应商报价）×</w:t>
            </w:r>
            <w:r>
              <w:rPr>
                <w:rFonts w:hint="eastAsia" w:ascii="Arial" w:hAnsi="Arial" w:eastAsia="等线" w:cs="Arial"/>
                <w:sz w:val="22"/>
                <w:lang w:val="en-US" w:eastAsia="zh-CN"/>
              </w:rPr>
              <w:t>2</w:t>
            </w:r>
            <w:r>
              <w:rPr>
                <w:rFonts w:ascii="Arial" w:hAnsi="Arial" w:eastAsia="等线" w:cs="Arial"/>
                <w:sz w:val="22"/>
              </w:rPr>
              <w:t>0</w:t>
            </w:r>
          </w:p>
        </w:tc>
      </w:tr>
      <w:tr w14:paraId="1748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75" w:type="dxa"/>
            <w:vMerge w:val="restart"/>
            <w:noWrap w:val="0"/>
            <w:vAlign w:val="center"/>
          </w:tcPr>
          <w:p w14:paraId="0AFDD3D8">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default" w:ascii="CESI仿宋-GB13000" w:hAnsi="CESI仿宋-GB13000" w:eastAsia="CESI仿宋-GB13000" w:cs="CESI仿宋-GB13000"/>
                <w:sz w:val="32"/>
                <w:szCs w:val="32"/>
                <w:vertAlign w:val="baseline"/>
                <w:lang w:val="en-US" w:eastAsia="zh-CN"/>
              </w:rPr>
            </w:pPr>
            <w:r>
              <w:rPr>
                <w:rFonts w:ascii="Arial" w:hAnsi="Arial" w:eastAsia="等线" w:cs="Arial"/>
                <w:b/>
                <w:sz w:val="22"/>
              </w:rPr>
              <w:t>二、商务实力（</w:t>
            </w:r>
            <w:r>
              <w:rPr>
                <w:rFonts w:hint="eastAsia" w:ascii="Arial" w:hAnsi="Arial" w:eastAsia="等线" w:cs="Arial"/>
                <w:b/>
                <w:sz w:val="22"/>
                <w:lang w:val="en-US" w:eastAsia="zh-CN"/>
              </w:rPr>
              <w:t>28</w:t>
            </w:r>
            <w:r>
              <w:rPr>
                <w:rFonts w:ascii="Arial" w:hAnsi="Arial" w:eastAsia="等线" w:cs="Arial"/>
                <w:b/>
                <w:sz w:val="22"/>
              </w:rPr>
              <w:t>分）</w:t>
            </w:r>
          </w:p>
        </w:tc>
        <w:tc>
          <w:tcPr>
            <w:tcW w:w="2027" w:type="dxa"/>
            <w:noWrap w:val="0"/>
            <w:vAlign w:val="center"/>
          </w:tcPr>
          <w:p w14:paraId="60678FA1">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CESI仿宋-GB13000" w:hAnsi="CESI仿宋-GB13000" w:eastAsia="CESI仿宋-GB13000" w:cs="CESI仿宋-GB13000"/>
                <w:sz w:val="32"/>
                <w:szCs w:val="32"/>
                <w:vertAlign w:val="baseline"/>
                <w:lang w:val="en-US" w:eastAsia="zh-CN"/>
              </w:rPr>
            </w:pPr>
            <w:r>
              <w:rPr>
                <w:rFonts w:ascii="Arial" w:hAnsi="Arial" w:eastAsia="等线" w:cs="Arial"/>
                <w:sz w:val="22"/>
              </w:rPr>
              <w:t>同类团检业绩</w:t>
            </w:r>
          </w:p>
        </w:tc>
        <w:tc>
          <w:tcPr>
            <w:tcW w:w="653" w:type="dxa"/>
            <w:noWrap w:val="0"/>
            <w:vAlign w:val="center"/>
          </w:tcPr>
          <w:p w14:paraId="69978B15">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default" w:ascii="Arial" w:hAnsi="Arial" w:eastAsia="等线" w:cs="Arial"/>
                <w:sz w:val="22"/>
                <w:lang w:val="en-US" w:eastAsia="zh-CN"/>
              </w:rPr>
            </w:pPr>
            <w:r>
              <w:rPr>
                <w:rFonts w:hint="eastAsia" w:ascii="Arial" w:hAnsi="Arial" w:eastAsia="等线" w:cs="Arial"/>
                <w:sz w:val="22"/>
                <w:lang w:val="en-US" w:eastAsia="zh-CN"/>
              </w:rPr>
              <w:t>12</w:t>
            </w:r>
          </w:p>
        </w:tc>
        <w:tc>
          <w:tcPr>
            <w:tcW w:w="3525" w:type="dxa"/>
            <w:noWrap w:val="0"/>
            <w:vAlign w:val="center"/>
          </w:tcPr>
          <w:p w14:paraId="7ADED23A">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CESI仿宋-GB13000" w:hAnsi="CESI仿宋-GB13000" w:eastAsia="等线" w:cs="CESI仿宋-GB13000"/>
                <w:sz w:val="32"/>
                <w:szCs w:val="32"/>
                <w:vertAlign w:val="baseline"/>
                <w:lang w:val="en-US" w:eastAsia="zh-CN"/>
              </w:rPr>
            </w:pPr>
            <w:r>
              <w:rPr>
                <w:rFonts w:hint="eastAsia" w:ascii="Arial" w:hAnsi="Arial" w:eastAsia="等线" w:cs="Arial"/>
                <w:sz w:val="22"/>
                <w:lang w:eastAsia="zh-CN"/>
              </w:rPr>
              <w:t>提供</w:t>
            </w:r>
            <w:r>
              <w:rPr>
                <w:rFonts w:ascii="Arial" w:hAnsi="Arial" w:eastAsia="等线" w:cs="Arial"/>
                <w:sz w:val="22"/>
              </w:rPr>
              <w:t>近3年企业团体体检合同每份</w:t>
            </w:r>
            <w:r>
              <w:rPr>
                <w:rFonts w:hint="eastAsia" w:ascii="Arial" w:hAnsi="Arial" w:eastAsia="等线" w:cs="Arial"/>
                <w:sz w:val="22"/>
                <w:lang w:val="en-US" w:eastAsia="zh-CN"/>
              </w:rPr>
              <w:t>6</w:t>
            </w:r>
            <w:r>
              <w:rPr>
                <w:rFonts w:ascii="Arial" w:hAnsi="Arial" w:eastAsia="等线" w:cs="Arial"/>
                <w:sz w:val="22"/>
              </w:rPr>
              <w:t>分，最高</w:t>
            </w:r>
            <w:r>
              <w:rPr>
                <w:rFonts w:hint="eastAsia" w:ascii="Arial" w:hAnsi="Arial" w:eastAsia="等线" w:cs="Arial"/>
                <w:sz w:val="22"/>
                <w:lang w:val="en-US" w:eastAsia="zh-CN"/>
              </w:rPr>
              <w:t>12</w:t>
            </w:r>
            <w:r>
              <w:rPr>
                <w:rFonts w:ascii="Arial" w:hAnsi="Arial" w:eastAsia="等线" w:cs="Arial"/>
                <w:sz w:val="22"/>
              </w:rPr>
              <w:t>分</w:t>
            </w:r>
            <w:r>
              <w:rPr>
                <w:rFonts w:hint="eastAsia" w:ascii="Arial" w:hAnsi="Arial" w:eastAsia="等线" w:cs="Arial"/>
                <w:sz w:val="22"/>
                <w:lang w:eastAsia="zh-CN"/>
              </w:rPr>
              <w:t>，需包括签署日期及盖章页</w:t>
            </w:r>
          </w:p>
        </w:tc>
      </w:tr>
      <w:tr w14:paraId="6D94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98" w:hRule="atLeast"/>
        </w:trPr>
        <w:tc>
          <w:tcPr>
            <w:tcW w:w="2475" w:type="dxa"/>
            <w:vMerge w:val="continue"/>
            <w:noWrap w:val="0"/>
            <w:vAlign w:val="center"/>
          </w:tcPr>
          <w:p w14:paraId="18873033">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default" w:ascii="CESI仿宋-GB13000" w:hAnsi="CESI仿宋-GB13000" w:eastAsia="CESI仿宋-GB13000" w:cs="CESI仿宋-GB13000"/>
                <w:sz w:val="32"/>
                <w:szCs w:val="32"/>
                <w:vertAlign w:val="baseline"/>
                <w:lang w:val="en-US" w:eastAsia="zh-CN"/>
              </w:rPr>
            </w:pPr>
          </w:p>
        </w:tc>
        <w:tc>
          <w:tcPr>
            <w:tcW w:w="2027" w:type="dxa"/>
            <w:noWrap w:val="0"/>
            <w:vAlign w:val="center"/>
          </w:tcPr>
          <w:p w14:paraId="23F5BD26">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CESI仿宋-GB13000" w:hAnsi="CESI仿宋-GB13000" w:eastAsia="CESI仿宋-GB13000" w:cs="CESI仿宋-GB13000"/>
                <w:sz w:val="32"/>
                <w:szCs w:val="32"/>
                <w:vertAlign w:val="baseline"/>
                <w:lang w:val="en-US" w:eastAsia="zh-CN"/>
              </w:rPr>
            </w:pPr>
            <w:r>
              <w:rPr>
                <w:rFonts w:ascii="Arial" w:hAnsi="Arial" w:eastAsia="等线" w:cs="Arial"/>
                <w:sz w:val="22"/>
              </w:rPr>
              <w:t>权威体系认证</w:t>
            </w:r>
          </w:p>
        </w:tc>
        <w:tc>
          <w:tcPr>
            <w:tcW w:w="653" w:type="dxa"/>
            <w:noWrap w:val="0"/>
            <w:vAlign w:val="center"/>
          </w:tcPr>
          <w:p w14:paraId="3A8EBE3A">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default" w:ascii="Arial" w:hAnsi="Arial" w:eastAsia="等线" w:cs="Arial"/>
                <w:sz w:val="22"/>
                <w:lang w:val="en-US" w:eastAsia="zh-CN"/>
              </w:rPr>
            </w:pPr>
            <w:r>
              <w:rPr>
                <w:rFonts w:hint="eastAsia" w:ascii="Arial" w:hAnsi="Arial" w:eastAsia="等线" w:cs="Arial"/>
                <w:sz w:val="22"/>
                <w:lang w:val="en-US" w:eastAsia="zh-CN"/>
              </w:rPr>
              <w:t>12</w:t>
            </w:r>
          </w:p>
        </w:tc>
        <w:tc>
          <w:tcPr>
            <w:tcW w:w="3525" w:type="dxa"/>
            <w:noWrap w:val="0"/>
            <w:vAlign w:val="center"/>
          </w:tcPr>
          <w:p w14:paraId="115926B5">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CESI仿宋-GB13000" w:hAnsi="CESI仿宋-GB13000" w:eastAsia="CESI仿宋-GB13000" w:cs="CESI仿宋-GB13000"/>
                <w:sz w:val="32"/>
                <w:szCs w:val="32"/>
                <w:vertAlign w:val="baseline"/>
                <w:lang w:val="en-US" w:eastAsia="zh-CN"/>
              </w:rPr>
            </w:pPr>
            <w:r>
              <w:rPr>
                <w:rFonts w:ascii="Arial" w:hAnsi="Arial" w:eastAsia="等线" w:cs="Arial"/>
                <w:sz w:val="22"/>
              </w:rPr>
              <w:t>ISO15189医学实验室</w:t>
            </w:r>
            <w:r>
              <w:rPr>
                <w:rFonts w:hint="eastAsia" w:ascii="Arial" w:hAnsi="Arial" w:eastAsia="等线" w:cs="Arial"/>
                <w:sz w:val="22"/>
                <w:lang w:val="en-US" w:eastAsia="zh-CN"/>
              </w:rPr>
              <w:t>4</w:t>
            </w:r>
            <w:r>
              <w:rPr>
                <w:rFonts w:ascii="Arial" w:hAnsi="Arial" w:eastAsia="等线" w:cs="Arial"/>
                <w:sz w:val="22"/>
              </w:rPr>
              <w:t>分、ISO9001质量体系</w:t>
            </w:r>
            <w:r>
              <w:rPr>
                <w:rFonts w:hint="eastAsia" w:ascii="Arial" w:hAnsi="Arial" w:eastAsia="等线" w:cs="Arial"/>
                <w:sz w:val="22"/>
                <w:lang w:val="en-US" w:eastAsia="zh-CN"/>
              </w:rPr>
              <w:t>4</w:t>
            </w:r>
            <w:r>
              <w:rPr>
                <w:rFonts w:ascii="Arial" w:hAnsi="Arial" w:eastAsia="等线" w:cs="Arial"/>
                <w:sz w:val="22"/>
              </w:rPr>
              <w:t>分、ISO27001信息安全</w:t>
            </w:r>
            <w:r>
              <w:rPr>
                <w:rFonts w:hint="eastAsia" w:ascii="Arial" w:hAnsi="Arial" w:eastAsia="等线" w:cs="Arial"/>
                <w:sz w:val="22"/>
                <w:lang w:val="en-US" w:eastAsia="zh-CN"/>
              </w:rPr>
              <w:t>4</w:t>
            </w:r>
            <w:r>
              <w:rPr>
                <w:rFonts w:ascii="Arial" w:hAnsi="Arial" w:eastAsia="等线" w:cs="Arial"/>
                <w:sz w:val="22"/>
              </w:rPr>
              <w:t>分，凭有效证书计分。</w:t>
            </w:r>
          </w:p>
        </w:tc>
      </w:tr>
      <w:tr w14:paraId="60482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5" w:type="dxa"/>
            <w:vMerge w:val="continue"/>
            <w:noWrap w:val="0"/>
            <w:vAlign w:val="center"/>
          </w:tcPr>
          <w:p w14:paraId="5E30515C">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CESI仿宋-GB13000" w:hAnsi="CESI仿宋-GB13000" w:eastAsia="CESI仿宋-GB13000" w:cs="CESI仿宋-GB13000"/>
                <w:sz w:val="32"/>
                <w:szCs w:val="32"/>
                <w:vertAlign w:val="baseline"/>
                <w:lang w:val="en-US" w:eastAsia="zh-CN"/>
              </w:rPr>
            </w:pPr>
          </w:p>
        </w:tc>
        <w:tc>
          <w:tcPr>
            <w:tcW w:w="2027" w:type="dxa"/>
            <w:noWrap w:val="0"/>
            <w:vAlign w:val="center"/>
          </w:tcPr>
          <w:p w14:paraId="5024439F">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CESI仿宋-GB13000" w:hAnsi="CESI仿宋-GB13000" w:eastAsia="CESI仿宋-GB13000" w:cs="CESI仿宋-GB13000"/>
                <w:sz w:val="32"/>
                <w:szCs w:val="32"/>
                <w:vertAlign w:val="baseline"/>
                <w:lang w:val="en-US" w:eastAsia="zh-CN"/>
              </w:rPr>
            </w:pPr>
            <w:r>
              <w:rPr>
                <w:rFonts w:hint="eastAsia" w:ascii="Arial" w:hAnsi="Arial" w:eastAsia="等线" w:cs="Arial"/>
                <w:sz w:val="22"/>
                <w:lang w:eastAsia="zh-CN"/>
              </w:rPr>
              <w:t>独立体检空间</w:t>
            </w:r>
          </w:p>
        </w:tc>
        <w:tc>
          <w:tcPr>
            <w:tcW w:w="653" w:type="dxa"/>
            <w:noWrap w:val="0"/>
            <w:vAlign w:val="center"/>
          </w:tcPr>
          <w:p w14:paraId="33F95E59">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CESI仿宋-GB13000" w:hAnsi="CESI仿宋-GB13000" w:eastAsia="CESI仿宋-GB13000" w:cs="CESI仿宋-GB13000"/>
                <w:sz w:val="32"/>
                <w:szCs w:val="32"/>
                <w:vertAlign w:val="baseline"/>
                <w:lang w:val="en-US" w:eastAsia="zh-CN"/>
              </w:rPr>
            </w:pPr>
            <w:r>
              <w:rPr>
                <w:rFonts w:ascii="Arial" w:hAnsi="Arial" w:eastAsia="等线" w:cs="Arial"/>
                <w:sz w:val="22"/>
              </w:rPr>
              <w:t>4</w:t>
            </w:r>
          </w:p>
        </w:tc>
        <w:tc>
          <w:tcPr>
            <w:tcW w:w="3525" w:type="dxa"/>
            <w:noWrap w:val="0"/>
            <w:vAlign w:val="center"/>
          </w:tcPr>
          <w:p w14:paraId="631471EA">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CESI仿宋-GB13000" w:hAnsi="CESI仿宋-GB13000" w:eastAsia="CESI仿宋-GB13000" w:cs="CESI仿宋-GB13000"/>
                <w:sz w:val="32"/>
                <w:szCs w:val="32"/>
                <w:vertAlign w:val="baseline"/>
                <w:lang w:val="en-US" w:eastAsia="zh-CN"/>
              </w:rPr>
            </w:pPr>
            <w:r>
              <w:rPr>
                <w:rFonts w:ascii="Arial" w:hAnsi="Arial" w:eastAsia="等线" w:cs="Arial"/>
                <w:sz w:val="22"/>
              </w:rPr>
              <w:t>独立体检</w:t>
            </w:r>
            <w:r>
              <w:rPr>
                <w:rFonts w:hint="eastAsia" w:ascii="Arial" w:hAnsi="Arial" w:eastAsia="等线" w:cs="Arial"/>
                <w:sz w:val="22"/>
                <w:lang w:eastAsia="zh-CN"/>
              </w:rPr>
              <w:t>空间</w:t>
            </w:r>
            <w:r>
              <w:rPr>
                <w:rFonts w:hint="eastAsia" w:ascii="Arial" w:hAnsi="Arial" w:eastAsia="等线" w:cs="Arial"/>
                <w:sz w:val="22"/>
                <w:lang w:val="en-US" w:eastAsia="zh-CN"/>
              </w:rPr>
              <w:t>4</w:t>
            </w:r>
            <w:r>
              <w:rPr>
                <w:rFonts w:ascii="Arial" w:hAnsi="Arial" w:eastAsia="等线" w:cs="Arial"/>
                <w:sz w:val="22"/>
              </w:rPr>
              <w:t>分，</w:t>
            </w:r>
            <w:r>
              <w:rPr>
                <w:rFonts w:hint="eastAsia" w:ascii="Arial" w:hAnsi="Arial" w:eastAsia="等线" w:cs="Arial"/>
                <w:sz w:val="22"/>
                <w:lang w:eastAsia="zh-CN"/>
              </w:rPr>
              <w:t>没有</w:t>
            </w:r>
            <w:r>
              <w:rPr>
                <w:rFonts w:ascii="Arial" w:hAnsi="Arial" w:eastAsia="等线" w:cs="Arial"/>
                <w:sz w:val="22"/>
              </w:rPr>
              <w:t>不得分。</w:t>
            </w:r>
          </w:p>
        </w:tc>
      </w:tr>
      <w:tr w14:paraId="5C69C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5" w:type="dxa"/>
            <w:vMerge w:val="restart"/>
            <w:noWrap w:val="0"/>
            <w:vAlign w:val="center"/>
          </w:tcPr>
          <w:p w14:paraId="2869901F">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CESI仿宋-GB13000" w:hAnsi="CESI仿宋-GB13000" w:eastAsia="CESI仿宋-GB13000" w:cs="CESI仿宋-GB13000"/>
                <w:sz w:val="32"/>
                <w:szCs w:val="32"/>
                <w:vertAlign w:val="baseline"/>
                <w:lang w:val="en-US" w:eastAsia="zh-CN"/>
              </w:rPr>
            </w:pPr>
            <w:r>
              <w:rPr>
                <w:rFonts w:ascii="Arial" w:hAnsi="Arial" w:eastAsia="等线" w:cs="Arial"/>
                <w:b/>
                <w:sz w:val="22"/>
              </w:rPr>
              <w:t>三、技术服务（</w:t>
            </w:r>
            <w:r>
              <w:rPr>
                <w:rFonts w:hint="eastAsia" w:ascii="Arial" w:hAnsi="Arial" w:eastAsia="等线" w:cs="Arial"/>
                <w:b/>
                <w:sz w:val="22"/>
                <w:lang w:val="en-US" w:eastAsia="zh-CN"/>
              </w:rPr>
              <w:t>42</w:t>
            </w:r>
            <w:r>
              <w:rPr>
                <w:rFonts w:ascii="Arial" w:hAnsi="Arial" w:eastAsia="等线" w:cs="Arial"/>
                <w:b/>
                <w:sz w:val="22"/>
              </w:rPr>
              <w:t>分）</w:t>
            </w:r>
          </w:p>
        </w:tc>
        <w:tc>
          <w:tcPr>
            <w:tcW w:w="2027" w:type="dxa"/>
            <w:noWrap w:val="0"/>
            <w:vAlign w:val="center"/>
          </w:tcPr>
          <w:p w14:paraId="4F14C9B6">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Arial" w:hAnsi="Arial" w:eastAsia="等线" w:cs="Arial"/>
                <w:sz w:val="22"/>
                <w:lang w:eastAsia="zh-CN"/>
              </w:rPr>
            </w:pPr>
            <w:r>
              <w:rPr>
                <w:rFonts w:ascii="Arial" w:hAnsi="Arial" w:eastAsia="等线" w:cs="Arial"/>
                <w:sz w:val="22"/>
              </w:rPr>
              <w:t>整体体检实施方案</w:t>
            </w:r>
          </w:p>
        </w:tc>
        <w:tc>
          <w:tcPr>
            <w:tcW w:w="653" w:type="dxa"/>
            <w:noWrap w:val="0"/>
            <w:vAlign w:val="center"/>
          </w:tcPr>
          <w:p w14:paraId="50992313">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default" w:ascii="Arial" w:hAnsi="Arial" w:eastAsia="等线" w:cs="Arial"/>
                <w:sz w:val="22"/>
                <w:lang w:val="en-US" w:eastAsia="zh-CN"/>
              </w:rPr>
            </w:pPr>
            <w:r>
              <w:rPr>
                <w:rFonts w:hint="eastAsia" w:ascii="Arial" w:hAnsi="Arial" w:eastAsia="等线" w:cs="Arial"/>
                <w:sz w:val="22"/>
                <w:lang w:val="en-US" w:eastAsia="zh-CN"/>
              </w:rPr>
              <w:t>22</w:t>
            </w:r>
          </w:p>
        </w:tc>
        <w:tc>
          <w:tcPr>
            <w:tcW w:w="3525" w:type="dxa"/>
            <w:noWrap w:val="0"/>
            <w:vAlign w:val="center"/>
          </w:tcPr>
          <w:p w14:paraId="09F003BB">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default" w:ascii="Arial" w:hAnsi="Arial" w:eastAsia="等线" w:cs="Arial"/>
                <w:sz w:val="22"/>
                <w:lang w:val="en-US" w:eastAsia="zh-CN"/>
              </w:rPr>
            </w:pPr>
            <w:r>
              <w:rPr>
                <w:rFonts w:ascii="Arial" w:hAnsi="Arial" w:eastAsia="等线" w:cs="Arial"/>
                <w:sz w:val="22"/>
              </w:rPr>
              <w:t>针对性定制本项目</w:t>
            </w:r>
            <w:r>
              <w:rPr>
                <w:rFonts w:hint="eastAsia" w:ascii="Arial" w:hAnsi="Arial" w:eastAsia="等线" w:cs="Arial"/>
                <w:sz w:val="22"/>
                <w:lang w:eastAsia="zh-CN"/>
              </w:rPr>
              <w:t>附件</w:t>
            </w:r>
            <w:r>
              <w:rPr>
                <w:rFonts w:ascii="Arial" w:hAnsi="Arial" w:eastAsia="等线" w:cs="Arial"/>
                <w:sz w:val="22"/>
              </w:rPr>
              <w:t>四档套餐服务方案、错峰预约流程、隐私保护、现场管理措施</w:t>
            </w:r>
            <w:r>
              <w:rPr>
                <w:rFonts w:hint="eastAsia" w:ascii="Arial" w:hAnsi="Arial" w:eastAsia="等线" w:cs="Arial"/>
                <w:sz w:val="22"/>
                <w:lang w:eastAsia="zh-CN"/>
              </w:rPr>
              <w:t>。内容</w:t>
            </w:r>
            <w:r>
              <w:rPr>
                <w:rFonts w:ascii="Arial" w:hAnsi="Arial" w:eastAsia="等线" w:cs="Arial"/>
                <w:sz w:val="22"/>
              </w:rPr>
              <w:t>完善</w:t>
            </w:r>
            <w:r>
              <w:rPr>
                <w:rFonts w:hint="eastAsia" w:ascii="Arial" w:hAnsi="Arial" w:eastAsia="等线" w:cs="Arial"/>
                <w:sz w:val="22"/>
                <w:lang w:eastAsia="zh-CN"/>
              </w:rPr>
              <w:t>、完全符合要求的</w:t>
            </w:r>
            <w:r>
              <w:rPr>
                <w:rFonts w:ascii="Arial" w:hAnsi="Arial" w:eastAsia="等线" w:cs="Arial"/>
                <w:sz w:val="22"/>
              </w:rPr>
              <w:t>得</w:t>
            </w:r>
            <w:r>
              <w:rPr>
                <w:rFonts w:hint="eastAsia" w:ascii="Arial" w:hAnsi="Arial" w:eastAsia="等线" w:cs="Arial"/>
                <w:sz w:val="22"/>
                <w:lang w:val="en-US" w:eastAsia="zh-CN"/>
              </w:rPr>
              <w:t>15-22分；</w:t>
            </w:r>
            <w:r>
              <w:rPr>
                <w:rFonts w:hint="eastAsia" w:ascii="Arial" w:hAnsi="Arial" w:eastAsia="等线" w:cs="Arial"/>
                <w:sz w:val="22"/>
                <w:lang w:eastAsia="zh-CN"/>
              </w:rPr>
              <w:t>内容较为</w:t>
            </w:r>
            <w:r>
              <w:rPr>
                <w:rFonts w:ascii="Arial" w:hAnsi="Arial" w:eastAsia="等线" w:cs="Arial"/>
                <w:sz w:val="22"/>
              </w:rPr>
              <w:t>完善</w:t>
            </w:r>
            <w:r>
              <w:rPr>
                <w:rFonts w:hint="eastAsia" w:ascii="Arial" w:hAnsi="Arial" w:eastAsia="等线" w:cs="Arial"/>
                <w:sz w:val="22"/>
                <w:lang w:eastAsia="zh-CN"/>
              </w:rPr>
              <w:t>、基本符合要求的</w:t>
            </w:r>
            <w:r>
              <w:rPr>
                <w:rFonts w:ascii="Arial" w:hAnsi="Arial" w:eastAsia="等线" w:cs="Arial"/>
                <w:sz w:val="22"/>
              </w:rPr>
              <w:t>得</w:t>
            </w:r>
            <w:r>
              <w:rPr>
                <w:rFonts w:hint="eastAsia" w:ascii="Arial" w:hAnsi="Arial" w:eastAsia="等线" w:cs="Arial"/>
                <w:sz w:val="22"/>
                <w:lang w:val="en-US" w:eastAsia="zh-CN"/>
              </w:rPr>
              <w:t>7-14分；内容缺漏、与要求不符的，得0-6分。</w:t>
            </w:r>
          </w:p>
        </w:tc>
      </w:tr>
      <w:tr w14:paraId="701C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5" w:type="dxa"/>
            <w:vMerge w:val="continue"/>
            <w:noWrap w:val="0"/>
            <w:vAlign w:val="center"/>
          </w:tcPr>
          <w:p w14:paraId="41E616FA">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CESI仿宋-GB13000" w:hAnsi="CESI仿宋-GB13000" w:eastAsia="CESI仿宋-GB13000" w:cs="CESI仿宋-GB13000"/>
                <w:sz w:val="32"/>
                <w:szCs w:val="32"/>
                <w:vertAlign w:val="baseline"/>
                <w:lang w:val="en-US" w:eastAsia="zh-CN"/>
              </w:rPr>
            </w:pPr>
          </w:p>
        </w:tc>
        <w:tc>
          <w:tcPr>
            <w:tcW w:w="2027" w:type="dxa"/>
            <w:noWrap w:val="0"/>
            <w:vAlign w:val="center"/>
          </w:tcPr>
          <w:p w14:paraId="2E1CCCD8">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ascii="Arial" w:hAnsi="Arial" w:eastAsia="等线" w:cs="Arial"/>
                <w:sz w:val="22"/>
              </w:rPr>
            </w:pPr>
            <w:r>
              <w:rPr>
                <w:rFonts w:ascii="Arial" w:hAnsi="Arial" w:eastAsia="等线" w:cs="Arial"/>
                <w:sz w:val="22"/>
              </w:rPr>
              <w:t>医疗设备配置</w:t>
            </w:r>
          </w:p>
        </w:tc>
        <w:tc>
          <w:tcPr>
            <w:tcW w:w="653" w:type="dxa"/>
            <w:noWrap w:val="0"/>
            <w:vAlign w:val="center"/>
          </w:tcPr>
          <w:p w14:paraId="1D06197E">
            <w:pPr>
              <w:spacing w:before="120" w:after="120" w:line="288" w:lineRule="auto"/>
              <w:ind w:left="0" w:leftChars="0"/>
              <w:jc w:val="center"/>
              <w:rPr>
                <w:rFonts w:ascii="Calibri" w:hAnsi="Calibri" w:eastAsia="宋体" w:cs="Times New Roman"/>
                <w:kern w:val="2"/>
                <w:sz w:val="21"/>
                <w:szCs w:val="24"/>
                <w:lang w:val="en-US" w:eastAsia="zh-CN" w:bidi="ar-SA"/>
              </w:rPr>
            </w:pPr>
            <w:r>
              <w:rPr>
                <w:rFonts w:ascii="Arial" w:hAnsi="Arial" w:eastAsia="等线" w:cs="Arial"/>
                <w:sz w:val="22"/>
              </w:rPr>
              <w:t>8</w:t>
            </w:r>
          </w:p>
        </w:tc>
        <w:tc>
          <w:tcPr>
            <w:tcW w:w="3525" w:type="dxa"/>
            <w:noWrap w:val="0"/>
            <w:vAlign w:val="center"/>
          </w:tcPr>
          <w:p w14:paraId="7880E42E">
            <w:pPr>
              <w:spacing w:before="120" w:after="120" w:line="288" w:lineRule="auto"/>
              <w:ind w:left="0" w:leftChars="0"/>
              <w:jc w:val="center"/>
              <w:rPr>
                <w:rFonts w:ascii="Calibri" w:hAnsi="Calibri" w:eastAsia="宋体" w:cs="Times New Roman"/>
                <w:kern w:val="2"/>
                <w:sz w:val="21"/>
                <w:szCs w:val="24"/>
                <w:lang w:val="en-US" w:eastAsia="zh-CN" w:bidi="ar-SA"/>
              </w:rPr>
            </w:pPr>
            <w:r>
              <w:rPr>
                <w:rFonts w:ascii="Arial" w:hAnsi="Arial" w:eastAsia="等线" w:cs="Arial"/>
                <w:sz w:val="22"/>
              </w:rPr>
              <w:t>核心设备齐全、数量充足得4分；设备年限新、维保完整、计量检定全合格得4分。</w:t>
            </w:r>
          </w:p>
        </w:tc>
      </w:tr>
      <w:tr w14:paraId="215DD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75" w:type="dxa"/>
            <w:vMerge w:val="continue"/>
            <w:noWrap w:val="0"/>
            <w:vAlign w:val="center"/>
          </w:tcPr>
          <w:p w14:paraId="6471090A">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CESI仿宋-GB13000" w:hAnsi="CESI仿宋-GB13000" w:eastAsia="CESI仿宋-GB13000" w:cs="CESI仿宋-GB13000"/>
                <w:sz w:val="32"/>
                <w:szCs w:val="32"/>
                <w:vertAlign w:val="baseline"/>
                <w:lang w:val="en-US" w:eastAsia="zh-CN"/>
              </w:rPr>
            </w:pPr>
          </w:p>
        </w:tc>
        <w:tc>
          <w:tcPr>
            <w:tcW w:w="2027" w:type="dxa"/>
            <w:noWrap w:val="0"/>
            <w:vAlign w:val="center"/>
          </w:tcPr>
          <w:p w14:paraId="3DDB9C23">
            <w:pPr>
              <w:spacing w:before="120" w:after="120" w:line="288" w:lineRule="auto"/>
              <w:ind w:left="0" w:leftChars="0"/>
              <w:jc w:val="center"/>
              <w:rPr>
                <w:rFonts w:ascii="Calibri" w:hAnsi="Calibri" w:eastAsia="宋体" w:cs="Times New Roman"/>
                <w:kern w:val="2"/>
                <w:sz w:val="21"/>
                <w:szCs w:val="24"/>
                <w:lang w:val="en-US" w:eastAsia="zh-CN" w:bidi="ar-SA"/>
              </w:rPr>
            </w:pPr>
            <w:r>
              <w:rPr>
                <w:rFonts w:ascii="Arial" w:hAnsi="Arial" w:eastAsia="等线" w:cs="Arial"/>
                <w:sz w:val="22"/>
              </w:rPr>
              <w:t>报告与检后服务</w:t>
            </w:r>
          </w:p>
        </w:tc>
        <w:tc>
          <w:tcPr>
            <w:tcW w:w="653" w:type="dxa"/>
            <w:noWrap w:val="0"/>
            <w:vAlign w:val="center"/>
          </w:tcPr>
          <w:p w14:paraId="79E2C1F2">
            <w:pPr>
              <w:spacing w:before="120" w:after="120" w:line="288" w:lineRule="auto"/>
              <w:ind w:left="0" w:leftChars="0"/>
              <w:jc w:val="center"/>
              <w:rPr>
                <w:rFonts w:ascii="Calibri" w:hAnsi="Calibri" w:eastAsia="宋体" w:cs="Times New Roman"/>
                <w:kern w:val="2"/>
                <w:sz w:val="21"/>
                <w:szCs w:val="24"/>
                <w:lang w:val="en-US" w:eastAsia="zh-CN" w:bidi="ar-SA"/>
              </w:rPr>
            </w:pPr>
            <w:r>
              <w:rPr>
                <w:rFonts w:ascii="Arial" w:hAnsi="Arial" w:eastAsia="等线" w:cs="Arial"/>
                <w:sz w:val="22"/>
              </w:rPr>
              <w:t>7</w:t>
            </w:r>
          </w:p>
        </w:tc>
        <w:tc>
          <w:tcPr>
            <w:tcW w:w="3525" w:type="dxa"/>
            <w:noWrap w:val="0"/>
            <w:vAlign w:val="center"/>
          </w:tcPr>
          <w:p w14:paraId="3203002F">
            <w:pPr>
              <w:spacing w:before="120" w:after="120" w:line="288" w:lineRule="auto"/>
              <w:ind w:left="0" w:leftChars="0"/>
              <w:jc w:val="center"/>
              <w:rPr>
                <w:rFonts w:ascii="Calibri" w:hAnsi="Calibri" w:eastAsia="宋体" w:cs="Times New Roman"/>
                <w:kern w:val="2"/>
                <w:sz w:val="21"/>
                <w:szCs w:val="24"/>
                <w:lang w:val="en-US" w:eastAsia="zh-CN" w:bidi="ar-SA"/>
              </w:rPr>
            </w:pPr>
            <w:r>
              <w:rPr>
                <w:rFonts w:hint="eastAsia" w:ascii="Arial" w:hAnsi="Arial" w:eastAsia="等线" w:cs="Arial"/>
                <w:sz w:val="22"/>
                <w:lang w:val="en-US" w:eastAsia="zh-CN"/>
              </w:rPr>
              <w:t>7</w:t>
            </w:r>
            <w:r>
              <w:rPr>
                <w:rFonts w:ascii="Arial" w:hAnsi="Arial" w:eastAsia="等线" w:cs="Arial"/>
                <w:sz w:val="22"/>
              </w:rPr>
              <w:t>日内双报告交付、异常标注3分；一对一解读、年度对比2分；重大异常24小时随访2分。</w:t>
            </w:r>
          </w:p>
        </w:tc>
      </w:tr>
      <w:tr w14:paraId="5BD8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5" w:type="dxa"/>
            <w:vMerge w:val="continue"/>
            <w:noWrap w:val="0"/>
            <w:vAlign w:val="center"/>
          </w:tcPr>
          <w:p w14:paraId="5CBE3F0A">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CESI仿宋-GB13000" w:hAnsi="CESI仿宋-GB13000" w:eastAsia="CESI仿宋-GB13000" w:cs="CESI仿宋-GB13000"/>
                <w:sz w:val="32"/>
                <w:szCs w:val="32"/>
                <w:vertAlign w:val="baseline"/>
                <w:lang w:val="en-US" w:eastAsia="zh-CN"/>
              </w:rPr>
            </w:pPr>
          </w:p>
        </w:tc>
        <w:tc>
          <w:tcPr>
            <w:tcW w:w="2027" w:type="dxa"/>
            <w:noWrap w:val="0"/>
            <w:vAlign w:val="center"/>
          </w:tcPr>
          <w:p w14:paraId="18E6D1A7">
            <w:pPr>
              <w:spacing w:before="120" w:after="120" w:line="288" w:lineRule="auto"/>
              <w:ind w:left="0" w:leftChars="0"/>
              <w:jc w:val="center"/>
              <w:rPr>
                <w:rFonts w:ascii="Calibri" w:hAnsi="Calibri" w:eastAsia="宋体" w:cs="Times New Roman"/>
                <w:kern w:val="2"/>
                <w:sz w:val="21"/>
                <w:szCs w:val="24"/>
                <w:lang w:val="en-US" w:eastAsia="zh-CN" w:bidi="ar-SA"/>
              </w:rPr>
            </w:pPr>
            <w:r>
              <w:rPr>
                <w:rFonts w:ascii="Arial" w:hAnsi="Arial" w:eastAsia="等线" w:cs="Arial"/>
                <w:sz w:val="22"/>
              </w:rPr>
              <w:t>增值配套服务</w:t>
            </w:r>
          </w:p>
        </w:tc>
        <w:tc>
          <w:tcPr>
            <w:tcW w:w="653" w:type="dxa"/>
            <w:noWrap w:val="0"/>
            <w:vAlign w:val="center"/>
          </w:tcPr>
          <w:p w14:paraId="2FE1E9B5">
            <w:pPr>
              <w:spacing w:before="120" w:after="120" w:line="288" w:lineRule="auto"/>
              <w:ind w:left="0" w:leftChars="0"/>
              <w:jc w:val="center"/>
              <w:rPr>
                <w:rFonts w:ascii="Calibri" w:hAnsi="Calibri" w:eastAsia="宋体" w:cs="Times New Roman"/>
                <w:kern w:val="2"/>
                <w:sz w:val="21"/>
                <w:szCs w:val="24"/>
                <w:lang w:val="en-US" w:eastAsia="zh-CN" w:bidi="ar-SA"/>
              </w:rPr>
            </w:pPr>
            <w:r>
              <w:rPr>
                <w:rFonts w:ascii="Arial" w:hAnsi="Arial" w:eastAsia="等线" w:cs="Arial"/>
                <w:sz w:val="22"/>
              </w:rPr>
              <w:t>5</w:t>
            </w:r>
          </w:p>
        </w:tc>
        <w:tc>
          <w:tcPr>
            <w:tcW w:w="3525" w:type="dxa"/>
            <w:noWrap w:val="0"/>
            <w:vAlign w:val="center"/>
          </w:tcPr>
          <w:p w14:paraId="5792AD7C">
            <w:pPr>
              <w:spacing w:before="120" w:after="120" w:line="288" w:lineRule="auto"/>
              <w:ind w:left="0" w:leftChars="0"/>
              <w:jc w:val="center"/>
              <w:rPr>
                <w:rFonts w:ascii="Calibri" w:hAnsi="Calibri" w:eastAsia="宋体" w:cs="Times New Roman"/>
                <w:kern w:val="2"/>
                <w:sz w:val="21"/>
                <w:szCs w:val="24"/>
                <w:lang w:val="en-US" w:eastAsia="zh-CN" w:bidi="ar-SA"/>
              </w:rPr>
            </w:pPr>
            <w:r>
              <w:rPr>
                <w:rFonts w:ascii="Arial" w:hAnsi="Arial" w:eastAsia="等线" w:cs="Arial"/>
                <w:sz w:val="22"/>
              </w:rPr>
              <w:t>早餐+绿通就医</w:t>
            </w:r>
            <w:r>
              <w:rPr>
                <w:rFonts w:hint="eastAsia" w:ascii="Arial" w:hAnsi="Arial" w:eastAsia="等线" w:cs="Arial"/>
                <w:sz w:val="22"/>
                <w:lang w:eastAsia="zh-CN"/>
              </w:rPr>
              <w:t>得</w:t>
            </w:r>
            <w:r>
              <w:rPr>
                <w:rFonts w:hint="eastAsia" w:ascii="Arial" w:hAnsi="Arial" w:eastAsia="等线" w:cs="Arial"/>
                <w:sz w:val="22"/>
                <w:lang w:val="en-US" w:eastAsia="zh-CN"/>
              </w:rPr>
              <w:t>2分；</w:t>
            </w:r>
            <w:r>
              <w:rPr>
                <w:rFonts w:ascii="Arial" w:hAnsi="Arial" w:eastAsia="等线" w:cs="Arial"/>
                <w:sz w:val="22"/>
              </w:rPr>
              <w:t>健康讲座2分；电子健康档案数据分析1分。</w:t>
            </w:r>
          </w:p>
        </w:tc>
      </w:tr>
      <w:tr w14:paraId="1556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5" w:type="dxa"/>
            <w:vMerge w:val="restart"/>
            <w:noWrap w:val="0"/>
            <w:vAlign w:val="center"/>
          </w:tcPr>
          <w:p w14:paraId="1689F969">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CESI仿宋-GB13000" w:hAnsi="CESI仿宋-GB13000" w:eastAsia="CESI仿宋-GB13000" w:cs="CESI仿宋-GB13000"/>
                <w:sz w:val="32"/>
                <w:szCs w:val="32"/>
                <w:vertAlign w:val="baseline"/>
                <w:lang w:val="en-US" w:eastAsia="zh-CN"/>
              </w:rPr>
            </w:pPr>
            <w:r>
              <w:rPr>
                <w:rFonts w:ascii="Arial" w:hAnsi="Arial" w:eastAsia="等线" w:cs="Arial"/>
                <w:b/>
                <w:sz w:val="22"/>
              </w:rPr>
              <w:t>四、履约保障（10分）</w:t>
            </w:r>
          </w:p>
        </w:tc>
        <w:tc>
          <w:tcPr>
            <w:tcW w:w="2027" w:type="dxa"/>
            <w:noWrap w:val="0"/>
            <w:vAlign w:val="center"/>
          </w:tcPr>
          <w:p w14:paraId="224AC3A9">
            <w:pPr>
              <w:spacing w:before="120" w:after="120" w:line="288" w:lineRule="auto"/>
              <w:ind w:left="0" w:leftChars="0"/>
              <w:jc w:val="center"/>
              <w:rPr>
                <w:rFonts w:ascii="Calibri" w:hAnsi="Calibri" w:eastAsia="宋体" w:cs="Times New Roman"/>
                <w:kern w:val="2"/>
                <w:sz w:val="21"/>
                <w:szCs w:val="24"/>
                <w:lang w:val="en-US" w:eastAsia="zh-CN" w:bidi="ar-SA"/>
              </w:rPr>
            </w:pPr>
            <w:r>
              <w:rPr>
                <w:rFonts w:ascii="Arial" w:hAnsi="Arial" w:eastAsia="等线" w:cs="Arial"/>
                <w:sz w:val="22"/>
              </w:rPr>
              <w:t>医疗质量与应急保障</w:t>
            </w:r>
          </w:p>
        </w:tc>
        <w:tc>
          <w:tcPr>
            <w:tcW w:w="653" w:type="dxa"/>
            <w:noWrap w:val="0"/>
            <w:vAlign w:val="center"/>
          </w:tcPr>
          <w:p w14:paraId="301B6701">
            <w:pPr>
              <w:spacing w:before="120" w:after="120" w:line="288" w:lineRule="auto"/>
              <w:ind w:left="0" w:leftChars="0"/>
              <w:jc w:val="center"/>
              <w:rPr>
                <w:rFonts w:ascii="Calibri" w:hAnsi="Calibri" w:eastAsia="宋体" w:cs="Times New Roman"/>
                <w:kern w:val="2"/>
                <w:sz w:val="21"/>
                <w:szCs w:val="24"/>
                <w:lang w:val="en-US" w:eastAsia="zh-CN" w:bidi="ar-SA"/>
              </w:rPr>
            </w:pPr>
            <w:r>
              <w:rPr>
                <w:rFonts w:ascii="Arial" w:hAnsi="Arial" w:eastAsia="等线" w:cs="Arial"/>
                <w:sz w:val="22"/>
              </w:rPr>
              <w:t>4</w:t>
            </w:r>
          </w:p>
        </w:tc>
        <w:tc>
          <w:tcPr>
            <w:tcW w:w="3525" w:type="dxa"/>
            <w:noWrap w:val="0"/>
            <w:vAlign w:val="center"/>
          </w:tcPr>
          <w:p w14:paraId="6ECDF13C">
            <w:pPr>
              <w:spacing w:before="120" w:after="120" w:line="288" w:lineRule="auto"/>
              <w:ind w:left="0" w:leftChars="0"/>
              <w:jc w:val="center"/>
              <w:rPr>
                <w:rFonts w:ascii="Calibri" w:hAnsi="Calibri" w:eastAsia="宋体" w:cs="Times New Roman"/>
                <w:kern w:val="2"/>
                <w:sz w:val="21"/>
                <w:szCs w:val="24"/>
                <w:lang w:val="en-US" w:eastAsia="zh-CN" w:bidi="ar-SA"/>
              </w:rPr>
            </w:pPr>
            <w:r>
              <w:rPr>
                <w:rFonts w:hint="eastAsia" w:ascii="Arial" w:hAnsi="Arial" w:eastAsia="等线" w:cs="Arial"/>
                <w:sz w:val="22"/>
                <w:lang w:eastAsia="zh-CN"/>
              </w:rPr>
              <w:t>医学体检质量控制</w:t>
            </w:r>
            <w:r>
              <w:rPr>
                <w:rFonts w:ascii="Arial" w:hAnsi="Arial" w:eastAsia="等线" w:cs="Arial"/>
                <w:sz w:val="22"/>
              </w:rPr>
              <w:t>、</w:t>
            </w:r>
            <w:r>
              <w:rPr>
                <w:rFonts w:hint="eastAsia" w:ascii="Arial" w:hAnsi="Arial" w:eastAsia="等线" w:cs="Arial"/>
                <w:sz w:val="22"/>
                <w:lang w:eastAsia="zh-CN"/>
              </w:rPr>
              <w:t>医院感染管理</w:t>
            </w:r>
            <w:r>
              <w:rPr>
                <w:rFonts w:ascii="Arial" w:hAnsi="Arial" w:eastAsia="等线" w:cs="Arial"/>
                <w:sz w:val="22"/>
              </w:rPr>
              <w:t>、差错追责制度完善2分；应急救治、投诉闭环预案完整2分。</w:t>
            </w:r>
          </w:p>
        </w:tc>
      </w:tr>
      <w:tr w14:paraId="0AC3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5" w:type="dxa"/>
            <w:vMerge w:val="continue"/>
            <w:noWrap w:val="0"/>
            <w:vAlign w:val="center"/>
          </w:tcPr>
          <w:p w14:paraId="54D4A908">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CESI仿宋-GB13000" w:hAnsi="CESI仿宋-GB13000" w:eastAsia="CESI仿宋-GB13000" w:cs="CESI仿宋-GB13000"/>
                <w:sz w:val="32"/>
                <w:szCs w:val="32"/>
                <w:vertAlign w:val="baseline"/>
                <w:lang w:val="en-US" w:eastAsia="zh-CN"/>
              </w:rPr>
            </w:pPr>
          </w:p>
        </w:tc>
        <w:tc>
          <w:tcPr>
            <w:tcW w:w="2027" w:type="dxa"/>
            <w:noWrap w:val="0"/>
            <w:vAlign w:val="center"/>
          </w:tcPr>
          <w:p w14:paraId="1DD191BF">
            <w:pPr>
              <w:spacing w:before="120" w:after="120" w:line="288" w:lineRule="auto"/>
              <w:ind w:left="0" w:leftChars="0"/>
              <w:jc w:val="center"/>
              <w:rPr>
                <w:rFonts w:ascii="Calibri" w:hAnsi="Calibri" w:eastAsia="宋体" w:cs="Times New Roman"/>
                <w:kern w:val="2"/>
                <w:sz w:val="21"/>
                <w:szCs w:val="24"/>
                <w:lang w:val="en-US" w:eastAsia="zh-CN" w:bidi="ar-SA"/>
              </w:rPr>
            </w:pPr>
            <w:r>
              <w:rPr>
                <w:rFonts w:ascii="Arial" w:hAnsi="Arial" w:eastAsia="等线" w:cs="Arial"/>
                <w:sz w:val="22"/>
              </w:rPr>
              <w:t>数据隐私安全保障</w:t>
            </w:r>
          </w:p>
        </w:tc>
        <w:tc>
          <w:tcPr>
            <w:tcW w:w="653" w:type="dxa"/>
            <w:noWrap w:val="0"/>
            <w:vAlign w:val="center"/>
          </w:tcPr>
          <w:p w14:paraId="3EE7C671">
            <w:pPr>
              <w:spacing w:before="120" w:after="120" w:line="288" w:lineRule="auto"/>
              <w:ind w:left="0" w:leftChars="0"/>
              <w:jc w:val="center"/>
              <w:rPr>
                <w:rFonts w:ascii="Calibri" w:hAnsi="Calibri" w:eastAsia="宋体" w:cs="Times New Roman"/>
                <w:kern w:val="2"/>
                <w:sz w:val="21"/>
                <w:szCs w:val="24"/>
                <w:lang w:val="en-US" w:eastAsia="zh-CN" w:bidi="ar-SA"/>
              </w:rPr>
            </w:pPr>
            <w:r>
              <w:rPr>
                <w:rFonts w:ascii="Arial" w:hAnsi="Arial" w:eastAsia="等线" w:cs="Arial"/>
                <w:sz w:val="22"/>
              </w:rPr>
              <w:t>3</w:t>
            </w:r>
          </w:p>
        </w:tc>
        <w:tc>
          <w:tcPr>
            <w:tcW w:w="3525" w:type="dxa"/>
            <w:noWrap w:val="0"/>
            <w:vAlign w:val="center"/>
          </w:tcPr>
          <w:p w14:paraId="359C1AB5">
            <w:pPr>
              <w:spacing w:before="120" w:after="120" w:line="288" w:lineRule="auto"/>
              <w:ind w:left="0" w:leftChars="0"/>
              <w:jc w:val="center"/>
              <w:rPr>
                <w:rFonts w:ascii="Calibri" w:hAnsi="Calibri" w:eastAsia="宋体" w:cs="Times New Roman"/>
                <w:kern w:val="2"/>
                <w:sz w:val="21"/>
                <w:szCs w:val="24"/>
                <w:lang w:val="en-US" w:eastAsia="zh-CN" w:bidi="ar-SA"/>
              </w:rPr>
            </w:pPr>
            <w:r>
              <w:rPr>
                <w:rFonts w:ascii="Arial" w:hAnsi="Arial" w:eastAsia="等线" w:cs="Arial"/>
                <w:sz w:val="22"/>
              </w:rPr>
              <w:t>具备数据加密、权限管控、操作留痕、保密协议等完整措施得3分，简单承诺得1分。</w:t>
            </w:r>
          </w:p>
        </w:tc>
      </w:tr>
      <w:tr w14:paraId="2F73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75" w:type="dxa"/>
            <w:vMerge w:val="continue"/>
            <w:noWrap w:val="0"/>
            <w:vAlign w:val="center"/>
          </w:tcPr>
          <w:p w14:paraId="3AF945A6">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CESI仿宋-GB13000" w:hAnsi="CESI仿宋-GB13000" w:eastAsia="CESI仿宋-GB13000" w:cs="CESI仿宋-GB13000"/>
                <w:sz w:val="32"/>
                <w:szCs w:val="32"/>
                <w:vertAlign w:val="baseline"/>
                <w:lang w:val="en-US" w:eastAsia="zh-CN"/>
              </w:rPr>
            </w:pPr>
          </w:p>
        </w:tc>
        <w:tc>
          <w:tcPr>
            <w:tcW w:w="2027" w:type="dxa"/>
            <w:noWrap w:val="0"/>
            <w:vAlign w:val="center"/>
          </w:tcPr>
          <w:p w14:paraId="46B3ADFC">
            <w:pPr>
              <w:spacing w:before="120" w:after="120" w:line="288" w:lineRule="auto"/>
              <w:ind w:left="0" w:leftChars="0"/>
              <w:jc w:val="center"/>
              <w:rPr>
                <w:rFonts w:ascii="Calibri" w:hAnsi="Calibri" w:eastAsia="宋体" w:cs="Times New Roman"/>
                <w:kern w:val="2"/>
                <w:sz w:val="21"/>
                <w:szCs w:val="24"/>
                <w:lang w:val="en-US" w:eastAsia="zh-CN" w:bidi="ar-SA"/>
              </w:rPr>
            </w:pPr>
            <w:r>
              <w:rPr>
                <w:rFonts w:ascii="Arial" w:hAnsi="Arial" w:eastAsia="等线" w:cs="Arial"/>
                <w:sz w:val="22"/>
              </w:rPr>
              <w:t>售后与违约赔付承诺</w:t>
            </w:r>
          </w:p>
        </w:tc>
        <w:tc>
          <w:tcPr>
            <w:tcW w:w="653" w:type="dxa"/>
            <w:noWrap w:val="0"/>
            <w:vAlign w:val="center"/>
          </w:tcPr>
          <w:p w14:paraId="25F38FA2">
            <w:pPr>
              <w:spacing w:before="120" w:after="120" w:line="288" w:lineRule="auto"/>
              <w:ind w:left="0" w:leftChars="0"/>
              <w:jc w:val="center"/>
              <w:rPr>
                <w:rFonts w:ascii="Calibri" w:hAnsi="Calibri" w:eastAsia="宋体" w:cs="Times New Roman"/>
                <w:kern w:val="2"/>
                <w:sz w:val="21"/>
                <w:szCs w:val="24"/>
                <w:lang w:val="en-US" w:eastAsia="zh-CN" w:bidi="ar-SA"/>
              </w:rPr>
            </w:pPr>
            <w:r>
              <w:rPr>
                <w:rFonts w:ascii="Arial" w:hAnsi="Arial" w:eastAsia="等线" w:cs="Arial"/>
                <w:sz w:val="22"/>
              </w:rPr>
              <w:t>3</w:t>
            </w:r>
          </w:p>
        </w:tc>
        <w:tc>
          <w:tcPr>
            <w:tcW w:w="3525" w:type="dxa"/>
            <w:noWrap w:val="0"/>
            <w:vAlign w:val="center"/>
          </w:tcPr>
          <w:p w14:paraId="5CB6B671">
            <w:pPr>
              <w:spacing w:before="120" w:after="120" w:line="288" w:lineRule="auto"/>
              <w:ind w:left="0" w:leftChars="0"/>
              <w:jc w:val="center"/>
              <w:rPr>
                <w:rFonts w:ascii="Calibri" w:hAnsi="Calibri" w:eastAsia="宋体" w:cs="Times New Roman"/>
                <w:kern w:val="2"/>
                <w:sz w:val="21"/>
                <w:szCs w:val="24"/>
                <w:lang w:val="en-US" w:eastAsia="zh-CN" w:bidi="ar-SA"/>
              </w:rPr>
            </w:pPr>
            <w:r>
              <w:rPr>
                <w:rFonts w:ascii="Arial" w:hAnsi="Arial" w:eastAsia="等线" w:cs="Arial"/>
                <w:sz w:val="22"/>
              </w:rPr>
              <w:t>明确逾期、错检、漏检、隐私泄露等违约赔付、免费复检、售后响应机制得满分，无赔付承诺不得分。</w:t>
            </w:r>
          </w:p>
        </w:tc>
      </w:tr>
    </w:tbl>
    <w:p w14:paraId="230DA6CA">
      <w:pPr>
        <w:numPr>
          <w:ilvl w:val="0"/>
          <w:numId w:val="0"/>
        </w:numPr>
        <w:rPr>
          <w:rFonts w:hint="eastAsia"/>
          <w:lang w:val="en-US" w:eastAsia="zh-CN"/>
        </w:rPr>
      </w:pPr>
    </w:p>
    <w:p w14:paraId="10A52FB7">
      <w:pPr>
        <w:pStyle w:val="3"/>
        <w:numPr>
          <w:ilvl w:val="0"/>
          <w:numId w:val="2"/>
        </w:numPr>
        <w:bidi w:val="0"/>
        <w:jc w:val="center"/>
        <w:rPr>
          <w:rFonts w:hint="eastAsia"/>
          <w:b/>
          <w:lang w:val="en-US" w:eastAsia="zh-CN"/>
        </w:rPr>
      </w:pPr>
      <w:bookmarkStart w:id="8" w:name="heading_17"/>
      <w:r>
        <w:rPr>
          <w:rFonts w:hint="eastAsia"/>
          <w:b/>
          <w:lang w:val="en-US" w:eastAsia="zh-CN"/>
        </w:rPr>
        <w:t>合同主要条款</w:t>
      </w:r>
      <w:bookmarkEnd w:id="8"/>
    </w:p>
    <w:p w14:paraId="736A3D87">
      <w:pPr>
        <w:pStyle w:val="3"/>
        <w:numPr>
          <w:ilvl w:val="0"/>
          <w:numId w:val="0"/>
        </w:numPr>
        <w:bidi w:val="0"/>
        <w:jc w:val="center"/>
        <w:rPr>
          <w:rFonts w:hint="eastAsia"/>
          <w:b/>
          <w:lang w:val="en-US" w:eastAsia="zh-CN"/>
        </w:rPr>
      </w:pPr>
      <w:r>
        <w:rPr>
          <w:rFonts w:hint="eastAsia"/>
          <w:b/>
          <w:lang w:val="en-US" w:eastAsia="zh-CN"/>
        </w:rPr>
        <w:t>（最终合同条款应包含下列主要条款）</w:t>
      </w:r>
    </w:p>
    <w:p w14:paraId="3B0AF187">
      <w:pPr>
        <w:spacing w:before="0" w:after="0" w:line="240" w:lineRule="auto"/>
        <w:ind w:left="0" w:firstLine="560" w:firstLineChars="200"/>
        <w:jc w:val="left"/>
        <w:outlineLvl w:val="9"/>
        <w:rPr>
          <w:rFonts w:hint="eastAsia" w:asciiTheme="minorHAnsi" w:hAnsiTheme="minorHAnsi" w:eastAsiaTheme="minorEastAsia" w:cstheme="minorBidi"/>
          <w:b w:val="0"/>
          <w:sz w:val="28"/>
          <w:szCs w:val="28"/>
          <w:lang w:val="en-US" w:eastAsia="zh-CN"/>
        </w:rPr>
      </w:pPr>
      <w:bookmarkStart w:id="9" w:name="heading_18"/>
      <w:r>
        <w:rPr>
          <w:rFonts w:hint="eastAsia" w:asciiTheme="minorHAnsi" w:hAnsiTheme="minorHAnsi" w:eastAsiaTheme="minorEastAsia" w:cstheme="minorBidi"/>
          <w:b w:val="0"/>
          <w:sz w:val="28"/>
          <w:szCs w:val="28"/>
          <w:lang w:val="en-US" w:eastAsia="zh-CN"/>
        </w:rPr>
        <w:t>第一条 服务内容与标准</w:t>
      </w:r>
    </w:p>
    <w:p w14:paraId="5BF15CE8">
      <w:pPr>
        <w:spacing w:before="0" w:after="0" w:line="240" w:lineRule="auto"/>
        <w:ind w:left="0" w:firstLine="560" w:firstLineChars="200"/>
        <w:jc w:val="left"/>
        <w:outlineLvl w:val="9"/>
        <w:rPr>
          <w:rFonts w:hint="eastAsia" w:asciiTheme="minorHAnsi" w:hAnsiTheme="minorHAnsi" w:eastAsiaTheme="minorEastAsia" w:cstheme="minorBidi"/>
          <w:b w:val="0"/>
          <w:sz w:val="28"/>
          <w:szCs w:val="28"/>
          <w:lang w:val="en-US" w:eastAsia="zh-CN"/>
        </w:rPr>
      </w:pPr>
      <w:r>
        <w:rPr>
          <w:rFonts w:hint="eastAsia" w:asciiTheme="minorHAnsi" w:hAnsiTheme="minorHAnsi" w:eastAsiaTheme="minorEastAsia" w:cstheme="minorBidi"/>
          <w:b w:val="0"/>
          <w:sz w:val="28"/>
          <w:szCs w:val="28"/>
          <w:lang w:val="en-US" w:eastAsia="zh-CN"/>
        </w:rPr>
        <w:t>1.服务项目：2026年度员工体检服务</w:t>
      </w:r>
      <w:r>
        <w:rPr>
          <w:rFonts w:hint="eastAsia" w:cstheme="minorBidi"/>
          <w:b w:val="0"/>
          <w:sz w:val="28"/>
          <w:szCs w:val="28"/>
          <w:lang w:val="en-US" w:eastAsia="zh-CN"/>
        </w:rPr>
        <w:t>采购</w:t>
      </w:r>
      <w:r>
        <w:rPr>
          <w:rFonts w:hint="eastAsia" w:asciiTheme="minorHAnsi" w:hAnsiTheme="minorHAnsi" w:eastAsiaTheme="minorEastAsia" w:cstheme="minorBidi"/>
          <w:b w:val="0"/>
          <w:sz w:val="28"/>
          <w:szCs w:val="28"/>
          <w:lang w:val="en-US" w:eastAsia="zh-CN"/>
        </w:rPr>
        <w:t>项目</w:t>
      </w:r>
    </w:p>
    <w:p w14:paraId="4E484D5A">
      <w:pPr>
        <w:spacing w:before="0" w:after="0" w:line="240" w:lineRule="auto"/>
        <w:ind w:left="0" w:firstLine="560" w:firstLineChars="200"/>
        <w:jc w:val="left"/>
        <w:outlineLvl w:val="9"/>
        <w:rPr>
          <w:rFonts w:hint="eastAsia" w:asciiTheme="minorHAnsi" w:hAnsiTheme="minorHAnsi" w:eastAsiaTheme="minorEastAsia" w:cstheme="minorBidi"/>
          <w:b w:val="0"/>
          <w:sz w:val="28"/>
          <w:szCs w:val="28"/>
          <w:lang w:val="en-US" w:eastAsia="zh-CN"/>
        </w:rPr>
      </w:pPr>
      <w:r>
        <w:rPr>
          <w:rFonts w:hint="eastAsia" w:asciiTheme="minorHAnsi" w:hAnsiTheme="minorHAnsi" w:eastAsiaTheme="minorEastAsia" w:cstheme="minorBidi"/>
          <w:b w:val="0"/>
          <w:sz w:val="28"/>
          <w:szCs w:val="28"/>
          <w:lang w:val="en-US" w:eastAsia="zh-CN"/>
        </w:rPr>
        <w:t>2.服务范围：体检接诊、导检、标本检验、影像检查、报告编制、健康解读、异常随访、售后保障、增值配套服务。</w:t>
      </w:r>
    </w:p>
    <w:p w14:paraId="048979A1">
      <w:pPr>
        <w:spacing w:before="0" w:after="0" w:line="240" w:lineRule="auto"/>
        <w:ind w:left="0" w:firstLine="560" w:firstLineChars="200"/>
        <w:jc w:val="left"/>
        <w:outlineLvl w:val="9"/>
        <w:rPr>
          <w:rFonts w:hint="eastAsia" w:asciiTheme="minorHAnsi" w:hAnsiTheme="minorHAnsi" w:eastAsiaTheme="minorEastAsia" w:cstheme="minorBidi"/>
          <w:b w:val="0"/>
          <w:sz w:val="28"/>
          <w:szCs w:val="28"/>
          <w:lang w:val="en-US" w:eastAsia="zh-CN"/>
        </w:rPr>
      </w:pPr>
      <w:r>
        <w:rPr>
          <w:rFonts w:hint="eastAsia" w:asciiTheme="minorHAnsi" w:hAnsiTheme="minorHAnsi" w:eastAsiaTheme="minorEastAsia" w:cstheme="minorBidi"/>
          <w:b w:val="0"/>
          <w:sz w:val="28"/>
          <w:szCs w:val="28"/>
          <w:lang w:val="en-US" w:eastAsia="zh-CN"/>
        </w:rPr>
        <w:t>3.体检项目：见附件。</w:t>
      </w:r>
    </w:p>
    <w:p w14:paraId="180153EB">
      <w:pPr>
        <w:spacing w:before="0" w:after="0" w:line="240" w:lineRule="auto"/>
        <w:ind w:left="0" w:firstLine="560" w:firstLineChars="200"/>
        <w:jc w:val="left"/>
        <w:outlineLvl w:val="9"/>
        <w:rPr>
          <w:rFonts w:hint="eastAsia" w:asciiTheme="minorHAnsi" w:hAnsiTheme="minorHAnsi" w:eastAsiaTheme="minorEastAsia" w:cstheme="minorBidi"/>
          <w:b w:val="0"/>
          <w:sz w:val="28"/>
          <w:szCs w:val="28"/>
          <w:lang w:val="en-US" w:eastAsia="zh-CN"/>
        </w:rPr>
      </w:pPr>
      <w:r>
        <w:rPr>
          <w:rFonts w:hint="eastAsia" w:asciiTheme="minorHAnsi" w:hAnsiTheme="minorHAnsi" w:eastAsiaTheme="minorEastAsia" w:cstheme="minorBidi"/>
          <w:b w:val="0"/>
          <w:sz w:val="28"/>
          <w:szCs w:val="28"/>
          <w:lang w:val="en-US" w:eastAsia="zh-CN"/>
        </w:rPr>
        <w:t>第二条 服务期限</w:t>
      </w:r>
    </w:p>
    <w:p w14:paraId="5CFA9319">
      <w:pPr>
        <w:spacing w:before="0" w:after="0" w:line="240" w:lineRule="auto"/>
        <w:ind w:left="0" w:firstLine="560" w:firstLineChars="200"/>
        <w:jc w:val="left"/>
        <w:outlineLvl w:val="9"/>
        <w:rPr>
          <w:rFonts w:hint="eastAsia" w:asciiTheme="minorHAnsi" w:hAnsiTheme="minorHAnsi" w:eastAsiaTheme="minorEastAsia" w:cstheme="minorBidi"/>
          <w:b w:val="0"/>
          <w:sz w:val="28"/>
          <w:szCs w:val="28"/>
          <w:lang w:val="en-US" w:eastAsia="zh-CN"/>
        </w:rPr>
      </w:pPr>
      <w:r>
        <w:rPr>
          <w:rFonts w:hint="eastAsia" w:asciiTheme="minorHAnsi" w:hAnsiTheme="minorHAnsi" w:eastAsiaTheme="minorEastAsia" w:cstheme="minorBidi"/>
          <w:b w:val="0"/>
          <w:sz w:val="28"/>
          <w:szCs w:val="28"/>
          <w:lang w:val="en-US" w:eastAsia="zh-CN"/>
        </w:rPr>
        <w:t>合同服务期自签订之日起至2026年12月31日。</w:t>
      </w:r>
    </w:p>
    <w:p w14:paraId="54BA1048">
      <w:pPr>
        <w:spacing w:before="0" w:after="0" w:line="240" w:lineRule="auto"/>
        <w:ind w:left="0" w:firstLine="560" w:firstLineChars="200"/>
        <w:jc w:val="left"/>
        <w:outlineLvl w:val="9"/>
        <w:rPr>
          <w:rFonts w:hint="eastAsia" w:asciiTheme="minorHAnsi" w:hAnsiTheme="minorHAnsi" w:eastAsiaTheme="minorEastAsia" w:cstheme="minorBidi"/>
          <w:b w:val="0"/>
          <w:sz w:val="28"/>
          <w:szCs w:val="28"/>
          <w:lang w:val="en-US" w:eastAsia="zh-CN"/>
        </w:rPr>
      </w:pPr>
      <w:r>
        <w:rPr>
          <w:rFonts w:hint="eastAsia" w:asciiTheme="minorHAnsi" w:hAnsiTheme="minorHAnsi" w:eastAsiaTheme="minorEastAsia" w:cstheme="minorBidi"/>
          <w:b w:val="0"/>
          <w:sz w:val="28"/>
          <w:szCs w:val="28"/>
          <w:lang w:val="en-US" w:eastAsia="zh-CN"/>
        </w:rPr>
        <w:t>第三条 合同价款与结算</w:t>
      </w:r>
    </w:p>
    <w:p w14:paraId="228BD61D">
      <w:pPr>
        <w:spacing w:before="0" w:after="0" w:line="240" w:lineRule="auto"/>
        <w:ind w:left="0" w:firstLine="560" w:firstLineChars="200"/>
        <w:jc w:val="left"/>
        <w:outlineLvl w:val="9"/>
        <w:rPr>
          <w:rFonts w:hint="eastAsia" w:asciiTheme="minorHAnsi" w:hAnsiTheme="minorHAnsi" w:eastAsiaTheme="minorEastAsia" w:cstheme="minorBidi"/>
          <w:b w:val="0"/>
          <w:sz w:val="28"/>
          <w:szCs w:val="28"/>
          <w:lang w:val="en-US" w:eastAsia="zh-CN"/>
        </w:rPr>
      </w:pPr>
      <w:r>
        <w:rPr>
          <w:rFonts w:hint="eastAsia" w:asciiTheme="minorHAnsi" w:hAnsiTheme="minorHAnsi" w:eastAsiaTheme="minorEastAsia" w:cstheme="minorBidi"/>
          <w:b w:val="0"/>
          <w:sz w:val="28"/>
          <w:szCs w:val="28"/>
          <w:lang w:val="en-US" w:eastAsia="zh-CN"/>
        </w:rPr>
        <w:t>1. 包干单价：45岁以下XXXX元/人、45岁及以上XXXX元/人。</w:t>
      </w:r>
    </w:p>
    <w:p w14:paraId="4622B8CD">
      <w:pPr>
        <w:spacing w:before="0" w:after="0" w:line="240" w:lineRule="auto"/>
        <w:ind w:left="0" w:firstLine="560" w:firstLineChars="200"/>
        <w:jc w:val="left"/>
        <w:outlineLvl w:val="9"/>
        <w:rPr>
          <w:rFonts w:hint="eastAsia" w:asciiTheme="minorHAnsi" w:hAnsiTheme="minorHAnsi" w:eastAsiaTheme="minorEastAsia" w:cstheme="minorBidi"/>
          <w:b w:val="0"/>
          <w:sz w:val="28"/>
          <w:szCs w:val="28"/>
          <w:lang w:val="en-US" w:eastAsia="zh-CN"/>
        </w:rPr>
      </w:pPr>
      <w:r>
        <w:rPr>
          <w:rFonts w:hint="eastAsia" w:asciiTheme="minorHAnsi" w:hAnsiTheme="minorHAnsi" w:eastAsiaTheme="minorEastAsia" w:cstheme="minorBidi"/>
          <w:b w:val="0"/>
          <w:sz w:val="28"/>
          <w:szCs w:val="28"/>
          <w:lang w:val="en-US" w:eastAsia="zh-CN"/>
        </w:rPr>
        <w:t>2. 结算数量：以甲方实际完成体检人数为准。</w:t>
      </w:r>
    </w:p>
    <w:p w14:paraId="64658BDF">
      <w:pPr>
        <w:spacing w:before="0" w:after="0" w:line="240" w:lineRule="auto"/>
        <w:ind w:left="0" w:firstLine="560" w:firstLineChars="200"/>
        <w:jc w:val="left"/>
        <w:outlineLvl w:val="9"/>
        <w:rPr>
          <w:rFonts w:hint="eastAsia" w:asciiTheme="minorHAnsi" w:hAnsiTheme="minorHAnsi" w:eastAsiaTheme="minorEastAsia" w:cstheme="minorBidi"/>
          <w:b w:val="0"/>
          <w:sz w:val="28"/>
          <w:szCs w:val="28"/>
          <w:lang w:val="en-US" w:eastAsia="zh-CN"/>
        </w:rPr>
      </w:pPr>
      <w:r>
        <w:rPr>
          <w:rFonts w:hint="eastAsia" w:asciiTheme="minorHAnsi" w:hAnsiTheme="minorHAnsi" w:eastAsiaTheme="minorEastAsia" w:cstheme="minorBidi"/>
          <w:b w:val="0"/>
          <w:sz w:val="28"/>
          <w:szCs w:val="28"/>
          <w:lang w:val="en-US" w:eastAsia="zh-CN"/>
        </w:rPr>
        <w:t>第四条 乙方权利与义务</w:t>
      </w:r>
    </w:p>
    <w:p w14:paraId="5D95BB04">
      <w:pPr>
        <w:spacing w:before="0" w:after="0" w:line="240" w:lineRule="auto"/>
        <w:ind w:left="0" w:firstLine="560" w:firstLineChars="200"/>
        <w:jc w:val="left"/>
        <w:outlineLvl w:val="9"/>
        <w:rPr>
          <w:rFonts w:hint="eastAsia" w:asciiTheme="minorHAnsi" w:hAnsiTheme="minorHAnsi" w:eastAsiaTheme="minorEastAsia" w:cstheme="minorBidi"/>
          <w:b w:val="0"/>
          <w:sz w:val="28"/>
          <w:szCs w:val="28"/>
          <w:lang w:val="en-US" w:eastAsia="zh-CN"/>
        </w:rPr>
      </w:pPr>
      <w:r>
        <w:rPr>
          <w:rFonts w:hint="eastAsia" w:asciiTheme="minorHAnsi" w:hAnsiTheme="minorHAnsi" w:eastAsiaTheme="minorEastAsia" w:cstheme="minorBidi"/>
          <w:b w:val="0"/>
          <w:sz w:val="28"/>
          <w:szCs w:val="28"/>
          <w:lang w:val="en-US" w:eastAsia="zh-CN"/>
        </w:rPr>
        <w:t>1. 保证全部资质合法有效，医护、设备、场地符合国家医疗标准；</w:t>
      </w:r>
    </w:p>
    <w:p w14:paraId="4A3AA4C3">
      <w:pPr>
        <w:spacing w:before="0" w:after="0" w:line="240" w:lineRule="auto"/>
        <w:ind w:left="0" w:firstLine="560" w:firstLineChars="200"/>
        <w:jc w:val="left"/>
        <w:outlineLvl w:val="9"/>
        <w:rPr>
          <w:rFonts w:hint="eastAsia" w:asciiTheme="minorHAnsi" w:hAnsiTheme="minorHAnsi" w:eastAsiaTheme="minorEastAsia" w:cstheme="minorBidi"/>
          <w:b w:val="0"/>
          <w:sz w:val="28"/>
          <w:szCs w:val="28"/>
          <w:lang w:val="en-US" w:eastAsia="zh-CN"/>
        </w:rPr>
      </w:pPr>
      <w:r>
        <w:rPr>
          <w:rFonts w:hint="eastAsia" w:asciiTheme="minorHAnsi" w:hAnsiTheme="minorHAnsi" w:eastAsiaTheme="minorEastAsia" w:cstheme="minorBidi"/>
          <w:b w:val="0"/>
          <w:sz w:val="28"/>
          <w:szCs w:val="28"/>
          <w:lang w:val="en-US" w:eastAsia="zh-CN"/>
        </w:rPr>
        <w:t>2. 严格履约，保证体检质量，杜绝错检、漏检、虚假报告；</w:t>
      </w:r>
    </w:p>
    <w:p w14:paraId="0E399087">
      <w:pPr>
        <w:spacing w:before="0" w:after="0" w:line="240" w:lineRule="auto"/>
        <w:ind w:left="0" w:firstLine="560" w:firstLineChars="200"/>
        <w:jc w:val="left"/>
        <w:outlineLvl w:val="9"/>
        <w:rPr>
          <w:rFonts w:hint="eastAsia" w:asciiTheme="minorHAnsi" w:hAnsiTheme="minorHAnsi" w:eastAsiaTheme="minorEastAsia" w:cstheme="minorBidi"/>
          <w:b w:val="0"/>
          <w:sz w:val="28"/>
          <w:szCs w:val="28"/>
          <w:lang w:val="en-US" w:eastAsia="zh-CN"/>
        </w:rPr>
      </w:pPr>
      <w:r>
        <w:rPr>
          <w:rFonts w:hint="eastAsia" w:asciiTheme="minorHAnsi" w:hAnsiTheme="minorHAnsi" w:eastAsiaTheme="minorEastAsia" w:cstheme="minorBidi"/>
          <w:b w:val="0"/>
          <w:sz w:val="28"/>
          <w:szCs w:val="28"/>
          <w:lang w:val="en-US" w:eastAsia="zh-CN"/>
        </w:rPr>
        <w:t>3. 7个工作日内完成报告交付，重大异常24小时随访；</w:t>
      </w:r>
    </w:p>
    <w:p w14:paraId="7D531EDF">
      <w:pPr>
        <w:spacing w:before="0" w:after="0" w:line="240" w:lineRule="auto"/>
        <w:ind w:left="0" w:firstLine="560" w:firstLineChars="200"/>
        <w:jc w:val="left"/>
        <w:outlineLvl w:val="9"/>
        <w:rPr>
          <w:rFonts w:hint="eastAsia" w:asciiTheme="minorHAnsi" w:hAnsiTheme="minorHAnsi" w:eastAsiaTheme="minorEastAsia" w:cstheme="minorBidi"/>
          <w:b w:val="0"/>
          <w:sz w:val="28"/>
          <w:szCs w:val="28"/>
          <w:lang w:val="en-US" w:eastAsia="zh-CN"/>
        </w:rPr>
      </w:pPr>
      <w:r>
        <w:rPr>
          <w:rFonts w:hint="eastAsia" w:asciiTheme="minorHAnsi" w:hAnsiTheme="minorHAnsi" w:eastAsiaTheme="minorEastAsia" w:cstheme="minorBidi"/>
          <w:b w:val="0"/>
          <w:sz w:val="28"/>
          <w:szCs w:val="28"/>
          <w:lang w:val="en-US" w:eastAsia="zh-CN"/>
        </w:rPr>
        <w:t>4. 严格保护员工隐私，落实数据保密制度；</w:t>
      </w:r>
    </w:p>
    <w:p w14:paraId="64652515">
      <w:pPr>
        <w:spacing w:before="0" w:after="0" w:line="240" w:lineRule="auto"/>
        <w:ind w:left="0" w:firstLine="560" w:firstLineChars="200"/>
        <w:jc w:val="left"/>
        <w:outlineLvl w:val="9"/>
        <w:rPr>
          <w:rFonts w:hint="eastAsia" w:asciiTheme="minorHAnsi" w:hAnsiTheme="minorHAnsi" w:eastAsiaTheme="minorEastAsia" w:cstheme="minorBidi"/>
          <w:b w:val="0"/>
          <w:sz w:val="28"/>
          <w:szCs w:val="28"/>
          <w:lang w:val="en-US" w:eastAsia="zh-CN"/>
        </w:rPr>
      </w:pPr>
      <w:r>
        <w:rPr>
          <w:rFonts w:hint="eastAsia" w:asciiTheme="minorHAnsi" w:hAnsiTheme="minorHAnsi" w:eastAsiaTheme="minorEastAsia" w:cstheme="minorBidi"/>
          <w:b w:val="0"/>
          <w:sz w:val="28"/>
          <w:szCs w:val="28"/>
          <w:lang w:val="en-US" w:eastAsia="zh-CN"/>
        </w:rPr>
        <w:t>5. 配合甲方体检排班、现场管理及验收核查；</w:t>
      </w:r>
    </w:p>
    <w:p w14:paraId="5C422E7B">
      <w:pPr>
        <w:spacing w:before="0" w:after="0" w:line="240" w:lineRule="auto"/>
        <w:ind w:left="0" w:firstLine="560" w:firstLineChars="200"/>
        <w:jc w:val="left"/>
        <w:outlineLvl w:val="9"/>
        <w:rPr>
          <w:rFonts w:hint="eastAsia" w:asciiTheme="minorHAnsi" w:hAnsiTheme="minorHAnsi" w:eastAsiaTheme="minorEastAsia" w:cstheme="minorBidi"/>
          <w:b w:val="0"/>
          <w:sz w:val="28"/>
          <w:szCs w:val="28"/>
          <w:lang w:val="en-US" w:eastAsia="zh-CN"/>
        </w:rPr>
      </w:pPr>
      <w:r>
        <w:rPr>
          <w:rFonts w:hint="eastAsia" w:asciiTheme="minorHAnsi" w:hAnsiTheme="minorHAnsi" w:eastAsiaTheme="minorEastAsia" w:cstheme="minorBidi"/>
          <w:b w:val="0"/>
          <w:sz w:val="28"/>
          <w:szCs w:val="28"/>
          <w:lang w:val="en-US" w:eastAsia="zh-CN"/>
        </w:rPr>
        <w:t>6. 自行承担服务过程中医疗风险、安全责任及运维成本。</w:t>
      </w:r>
    </w:p>
    <w:p w14:paraId="4EA72569">
      <w:pPr>
        <w:spacing w:before="0" w:after="0" w:line="240" w:lineRule="auto"/>
        <w:ind w:left="0" w:firstLine="560" w:firstLineChars="200"/>
        <w:jc w:val="left"/>
        <w:outlineLvl w:val="9"/>
        <w:rPr>
          <w:rFonts w:hint="eastAsia" w:asciiTheme="minorHAnsi" w:hAnsiTheme="minorHAnsi" w:eastAsiaTheme="minorEastAsia" w:cstheme="minorBidi"/>
          <w:b w:val="0"/>
          <w:sz w:val="28"/>
          <w:szCs w:val="28"/>
          <w:lang w:val="en-US" w:eastAsia="zh-CN"/>
        </w:rPr>
      </w:pPr>
      <w:r>
        <w:rPr>
          <w:rFonts w:hint="eastAsia" w:asciiTheme="minorHAnsi" w:hAnsiTheme="minorHAnsi" w:eastAsiaTheme="minorEastAsia" w:cstheme="minorBidi"/>
          <w:b w:val="0"/>
          <w:sz w:val="28"/>
          <w:szCs w:val="28"/>
          <w:lang w:val="en-US" w:eastAsia="zh-CN"/>
        </w:rPr>
        <w:t>第五条 甲方权利与义务</w:t>
      </w:r>
    </w:p>
    <w:p w14:paraId="64A7D9BC">
      <w:pPr>
        <w:spacing w:before="0" w:after="0" w:line="240" w:lineRule="auto"/>
        <w:ind w:left="0" w:firstLine="560" w:firstLineChars="200"/>
        <w:jc w:val="left"/>
        <w:outlineLvl w:val="9"/>
        <w:rPr>
          <w:rFonts w:hint="eastAsia" w:asciiTheme="minorHAnsi" w:hAnsiTheme="minorHAnsi" w:eastAsiaTheme="minorEastAsia" w:cstheme="minorBidi"/>
          <w:b w:val="0"/>
          <w:sz w:val="28"/>
          <w:szCs w:val="28"/>
          <w:lang w:val="en-US" w:eastAsia="zh-CN"/>
        </w:rPr>
      </w:pPr>
      <w:r>
        <w:rPr>
          <w:rFonts w:hint="eastAsia" w:asciiTheme="minorHAnsi" w:hAnsiTheme="minorHAnsi" w:eastAsiaTheme="minorEastAsia" w:cstheme="minorBidi"/>
          <w:b w:val="0"/>
          <w:sz w:val="28"/>
          <w:szCs w:val="28"/>
          <w:lang w:val="en-US" w:eastAsia="zh-CN"/>
        </w:rPr>
        <w:t>1. 统筹安排员工体检批次及时间，及时对接乙方履约；</w:t>
      </w:r>
    </w:p>
    <w:p w14:paraId="0B18B4C3">
      <w:pPr>
        <w:spacing w:before="0" w:after="0" w:line="240" w:lineRule="auto"/>
        <w:ind w:left="0" w:firstLine="560" w:firstLineChars="200"/>
        <w:jc w:val="left"/>
        <w:outlineLvl w:val="9"/>
        <w:rPr>
          <w:rFonts w:hint="eastAsia" w:asciiTheme="minorHAnsi" w:hAnsiTheme="minorHAnsi" w:eastAsiaTheme="minorEastAsia" w:cstheme="minorBidi"/>
          <w:b w:val="0"/>
          <w:sz w:val="28"/>
          <w:szCs w:val="28"/>
          <w:lang w:val="en-US" w:eastAsia="zh-CN"/>
        </w:rPr>
      </w:pPr>
      <w:r>
        <w:rPr>
          <w:rFonts w:hint="eastAsia" w:asciiTheme="minorHAnsi" w:hAnsiTheme="minorHAnsi" w:eastAsiaTheme="minorEastAsia" w:cstheme="minorBidi"/>
          <w:b w:val="0"/>
          <w:sz w:val="28"/>
          <w:szCs w:val="28"/>
          <w:lang w:val="en-US" w:eastAsia="zh-CN"/>
        </w:rPr>
        <w:t>2. 按合同约定及时支付服务费用；</w:t>
      </w:r>
    </w:p>
    <w:p w14:paraId="33108984">
      <w:pPr>
        <w:spacing w:before="0" w:after="0" w:line="240" w:lineRule="auto"/>
        <w:ind w:left="0" w:firstLine="560" w:firstLineChars="200"/>
        <w:jc w:val="left"/>
        <w:outlineLvl w:val="9"/>
        <w:rPr>
          <w:rFonts w:hint="eastAsia" w:asciiTheme="minorHAnsi" w:hAnsiTheme="minorHAnsi" w:eastAsiaTheme="minorEastAsia" w:cstheme="minorBidi"/>
          <w:b w:val="0"/>
          <w:sz w:val="32"/>
          <w:szCs w:val="32"/>
          <w:lang w:val="en-US" w:eastAsia="zh-CN"/>
        </w:rPr>
      </w:pPr>
      <w:r>
        <w:rPr>
          <w:rFonts w:hint="eastAsia" w:asciiTheme="minorHAnsi" w:hAnsiTheme="minorHAnsi" w:eastAsiaTheme="minorEastAsia" w:cstheme="minorBidi"/>
          <w:b w:val="0"/>
          <w:sz w:val="28"/>
          <w:szCs w:val="28"/>
          <w:lang w:val="en-US" w:eastAsia="zh-CN"/>
        </w:rPr>
        <w:t>3. 对乙方服务质量、履约情况享有监督、抽查、整改追责权利。</w:t>
      </w:r>
    </w:p>
    <w:p w14:paraId="610F9652">
      <w:pPr>
        <w:spacing w:before="0" w:after="0" w:line="240" w:lineRule="auto"/>
        <w:jc w:val="left"/>
        <w:outlineLvl w:val="9"/>
        <w:rPr>
          <w:rFonts w:hint="eastAsia" w:asciiTheme="minorHAnsi" w:hAnsiTheme="minorHAnsi" w:eastAsiaTheme="minorEastAsia" w:cstheme="minorBidi"/>
          <w:b w:val="0"/>
          <w:sz w:val="32"/>
          <w:szCs w:val="32"/>
          <w:lang w:val="en-US" w:eastAsia="zh-CN"/>
        </w:rPr>
      </w:pPr>
    </w:p>
    <w:p w14:paraId="6C7D6C4B">
      <w:pPr>
        <w:spacing w:before="0" w:after="0" w:line="240" w:lineRule="auto"/>
        <w:jc w:val="left"/>
        <w:outlineLvl w:val="9"/>
        <w:rPr>
          <w:rFonts w:hint="eastAsia" w:asciiTheme="minorHAnsi" w:hAnsiTheme="minorHAnsi" w:eastAsiaTheme="minorEastAsia" w:cstheme="minorBidi"/>
          <w:b w:val="0"/>
          <w:sz w:val="32"/>
          <w:szCs w:val="32"/>
          <w:lang w:val="en-US" w:eastAsia="zh-CN"/>
        </w:rPr>
      </w:pPr>
    </w:p>
    <w:p w14:paraId="14171D50">
      <w:pPr>
        <w:spacing w:before="480" w:after="480" w:line="240" w:lineRule="auto"/>
        <w:ind w:left="0"/>
        <w:jc w:val="both"/>
        <w:rPr>
          <w:rFonts w:hint="eastAsia" w:cstheme="minorBidi"/>
          <w:b w:val="0"/>
          <w:sz w:val="32"/>
          <w:szCs w:val="32"/>
          <w:lang w:val="en-US" w:eastAsia="zh-CN"/>
        </w:rPr>
      </w:pPr>
      <w:r>
        <w:rPr>
          <w:rFonts w:hint="eastAsia" w:asciiTheme="minorHAnsi" w:hAnsiTheme="minorHAnsi" w:eastAsiaTheme="minorEastAsia" w:cstheme="minorBidi"/>
          <w:b w:val="0"/>
          <w:sz w:val="32"/>
          <w:szCs w:val="32"/>
          <w:lang w:val="en-US" w:eastAsia="zh-CN"/>
        </w:rPr>
        <w:t>附件</w:t>
      </w:r>
      <w:r>
        <w:rPr>
          <w:rFonts w:hint="eastAsia" w:cstheme="minorBidi"/>
          <w:b w:val="0"/>
          <w:sz w:val="32"/>
          <w:szCs w:val="32"/>
          <w:lang w:val="en-US" w:eastAsia="zh-CN"/>
        </w:rPr>
        <w:t>1</w:t>
      </w:r>
    </w:p>
    <w:p w14:paraId="2A628C18">
      <w:pPr>
        <w:spacing w:before="480" w:after="480" w:line="240" w:lineRule="auto"/>
        <w:ind w:left="0"/>
        <w:jc w:val="center"/>
        <w:rPr>
          <w:rFonts w:hint="eastAsia"/>
          <w:sz w:val="32"/>
          <w:szCs w:val="32"/>
          <w:lang w:val="en-US" w:eastAsia="zh-CN"/>
        </w:rPr>
      </w:pPr>
      <w:r>
        <w:rPr>
          <w:rFonts w:hint="eastAsia" w:asciiTheme="minorHAnsi" w:hAnsiTheme="minorHAnsi" w:eastAsiaTheme="minorEastAsia" w:cstheme="minorBidi"/>
          <w:b w:val="0"/>
          <w:sz w:val="32"/>
          <w:szCs w:val="32"/>
          <w:lang w:val="en-US" w:eastAsia="zh-CN"/>
        </w:rPr>
        <w:t>企业员工年度体检套餐方案</w:t>
      </w:r>
    </w:p>
    <w:p w14:paraId="37C3CFFA">
      <w:pPr>
        <w:spacing w:before="120" w:after="120" w:line="240" w:lineRule="exact"/>
        <w:ind w:left="0"/>
        <w:jc w:val="left"/>
        <w:outlineLvl w:val="9"/>
        <w:rPr>
          <w:rFonts w:ascii="Arial" w:hAnsi="Arial" w:eastAsia="等线" w:cs="Arial"/>
          <w:b/>
          <w:bCs/>
          <w:sz w:val="22"/>
        </w:rPr>
      </w:pPr>
      <w:r>
        <w:rPr>
          <w:rFonts w:ascii="Arial" w:hAnsi="Arial" w:eastAsia="等线" w:cs="Arial"/>
          <w:b/>
          <w:bCs/>
          <w:sz w:val="22"/>
        </w:rPr>
        <w:t>套餐一：45周岁以下男性标准版｜</w:t>
      </w:r>
      <w:r>
        <w:rPr>
          <w:rFonts w:hint="default" w:ascii="Arial" w:hAnsi="Arial" w:eastAsia="等线" w:cs="Arial"/>
          <w:b/>
          <w:bCs/>
          <w:sz w:val="22"/>
          <w:lang w:eastAsia="zh-CN"/>
        </w:rPr>
        <w:t>标准</w:t>
      </w:r>
      <w:r>
        <w:rPr>
          <w:rFonts w:ascii="Arial" w:hAnsi="Arial" w:eastAsia="等线" w:cs="Arial"/>
          <w:b/>
          <w:bCs/>
          <w:sz w:val="22"/>
        </w:rPr>
        <w:t>：</w:t>
      </w:r>
      <w:r>
        <w:rPr>
          <w:rFonts w:hint="default" w:ascii="Arial" w:hAnsi="Arial" w:eastAsia="等线" w:cs="Arial"/>
          <w:b/>
          <w:bCs/>
          <w:sz w:val="22"/>
          <w:lang w:eastAsia="zh-CN"/>
        </w:rPr>
        <w:t>不超</w:t>
      </w:r>
      <w:r>
        <w:rPr>
          <w:rFonts w:ascii="Arial" w:hAnsi="Arial" w:eastAsia="等线" w:cs="Arial"/>
          <w:b/>
          <w:bCs/>
          <w:sz w:val="22"/>
        </w:rPr>
        <w:t>3000元/人</w:t>
      </w:r>
    </w:p>
    <w:p w14:paraId="346320C1">
      <w:pPr>
        <w:spacing w:before="120" w:after="120" w:line="240" w:lineRule="exact"/>
        <w:ind w:left="0"/>
        <w:jc w:val="left"/>
        <w:rPr>
          <w:rFonts w:ascii="Arial" w:hAnsi="Arial" w:eastAsia="等线" w:cs="Arial"/>
          <w:sz w:val="22"/>
        </w:rPr>
      </w:pPr>
      <w:r>
        <w:rPr>
          <w:rFonts w:ascii="Arial" w:hAnsi="Arial" w:eastAsia="等线" w:cs="Arial"/>
          <w:b w:val="0"/>
          <w:sz w:val="22"/>
        </w:rPr>
        <w:t>适配人群</w:t>
      </w:r>
      <w:r>
        <w:rPr>
          <w:rFonts w:ascii="Arial" w:hAnsi="Arial" w:eastAsia="等线" w:cs="Arial"/>
          <w:sz w:val="22"/>
        </w:rPr>
        <w:t>：中青年职场男性，久坐、熬夜、应酬、饮食不规律，侧重肝功能、血脂、甲状腺、肺部、胃肠、基础肿瘤筛查</w:t>
      </w:r>
    </w:p>
    <w:p w14:paraId="687AE2EE">
      <w:pPr>
        <w:spacing w:before="120" w:after="120" w:line="240" w:lineRule="exact"/>
        <w:ind w:left="0"/>
        <w:jc w:val="left"/>
        <w:outlineLvl w:val="9"/>
        <w:rPr>
          <w:rFonts w:ascii="Arial" w:hAnsi="Arial" w:eastAsia="等线" w:cs="Arial"/>
          <w:sz w:val="22"/>
        </w:rPr>
      </w:pPr>
      <w:r>
        <w:rPr>
          <w:rFonts w:ascii="Arial" w:hAnsi="Arial" w:eastAsia="等线" w:cs="Arial"/>
          <w:b w:val="0"/>
          <w:sz w:val="22"/>
        </w:rPr>
        <w:t>一、一般体格检查</w:t>
      </w:r>
    </w:p>
    <w:p w14:paraId="2A99928B">
      <w:pPr>
        <w:spacing w:before="120" w:after="120" w:line="240" w:lineRule="exact"/>
        <w:ind w:left="0"/>
        <w:jc w:val="left"/>
        <w:rPr>
          <w:rFonts w:ascii="Arial" w:hAnsi="Arial" w:eastAsia="等线" w:cs="Arial"/>
          <w:sz w:val="22"/>
        </w:rPr>
      </w:pPr>
      <w:r>
        <w:rPr>
          <w:rFonts w:ascii="Arial" w:hAnsi="Arial" w:eastAsia="等线" w:cs="Arial"/>
          <w:sz w:val="22"/>
        </w:rPr>
        <w:t>身高、体重、BMI、血压、脉搏、内科、外科、眼科、耳鼻喉科、口腔科常规查体</w:t>
      </w:r>
    </w:p>
    <w:p w14:paraId="1CB5EF8F">
      <w:pPr>
        <w:spacing w:before="120" w:after="120" w:line="240" w:lineRule="exact"/>
        <w:ind w:left="0"/>
        <w:jc w:val="left"/>
        <w:outlineLvl w:val="9"/>
        <w:rPr>
          <w:rFonts w:ascii="Arial" w:hAnsi="Arial" w:eastAsia="等线" w:cs="Arial"/>
          <w:sz w:val="22"/>
        </w:rPr>
      </w:pPr>
      <w:r>
        <w:rPr>
          <w:rFonts w:ascii="Arial" w:hAnsi="Arial" w:eastAsia="等线" w:cs="Arial"/>
          <w:b w:val="0"/>
          <w:sz w:val="22"/>
        </w:rPr>
        <w:t>二、实验室基础检验</w:t>
      </w:r>
    </w:p>
    <w:p w14:paraId="41B610E6">
      <w:pPr>
        <w:spacing w:before="120" w:after="120" w:line="240" w:lineRule="exact"/>
        <w:ind w:left="0"/>
        <w:jc w:val="left"/>
        <w:rPr>
          <w:rFonts w:ascii="Arial" w:hAnsi="Arial" w:eastAsia="等线" w:cs="Arial"/>
          <w:sz w:val="22"/>
        </w:rPr>
      </w:pPr>
      <w:r>
        <w:rPr>
          <w:rFonts w:ascii="Arial" w:hAnsi="Arial" w:eastAsia="等线" w:cs="Arial"/>
          <w:sz w:val="22"/>
        </w:rPr>
        <w:t>1. 血常规全套、尿常规全套、大便常规+隐血；2. 肝功能12项、肾功能4项、血脂全套、空腹血糖、糖化血红蛋白；3. 尿酸、电解质、心肌酶谱；4. 甲状腺功能三项；5. 同型半胱氨酸（心脑血管风险筛查）</w:t>
      </w:r>
    </w:p>
    <w:p w14:paraId="0AE2AEC1">
      <w:pPr>
        <w:spacing w:before="120" w:after="120" w:line="240" w:lineRule="exact"/>
        <w:ind w:left="0"/>
        <w:jc w:val="left"/>
        <w:outlineLvl w:val="9"/>
        <w:rPr>
          <w:rFonts w:ascii="Arial" w:hAnsi="Arial" w:eastAsia="等线" w:cs="Arial"/>
          <w:sz w:val="22"/>
        </w:rPr>
      </w:pPr>
      <w:r>
        <w:rPr>
          <w:rFonts w:ascii="Arial" w:hAnsi="Arial" w:eastAsia="等线" w:cs="Arial"/>
          <w:b w:val="0"/>
          <w:sz w:val="22"/>
        </w:rPr>
        <w:t>三、消化及幽门螺杆菌筛查</w:t>
      </w:r>
    </w:p>
    <w:p w14:paraId="76D0D2BE">
      <w:pPr>
        <w:spacing w:before="120" w:after="120" w:line="240" w:lineRule="exact"/>
        <w:ind w:left="0"/>
        <w:jc w:val="left"/>
        <w:rPr>
          <w:rFonts w:ascii="Arial" w:hAnsi="Arial" w:eastAsia="等线" w:cs="Arial"/>
          <w:sz w:val="22"/>
        </w:rPr>
      </w:pPr>
      <w:r>
        <w:rPr>
          <w:rFonts w:ascii="Arial" w:hAnsi="Arial" w:eastAsia="等线" w:cs="Arial"/>
          <w:sz w:val="22"/>
        </w:rPr>
        <w:t>碳13幽门螺杆菌呼气试验（无辐射、主流优选）、胃蛋白酶原两项、胃泌素G17（早期胃癌风险筛查）</w:t>
      </w:r>
    </w:p>
    <w:p w14:paraId="5DCF087A">
      <w:pPr>
        <w:spacing w:before="120" w:after="120" w:line="240" w:lineRule="exact"/>
        <w:ind w:left="0"/>
        <w:jc w:val="left"/>
        <w:outlineLvl w:val="9"/>
        <w:rPr>
          <w:rFonts w:ascii="Arial" w:hAnsi="Arial" w:eastAsia="等线" w:cs="Arial"/>
          <w:sz w:val="22"/>
        </w:rPr>
      </w:pPr>
      <w:r>
        <w:rPr>
          <w:rFonts w:ascii="Arial" w:hAnsi="Arial" w:eastAsia="等线" w:cs="Arial"/>
          <w:b w:val="0"/>
          <w:sz w:val="22"/>
        </w:rPr>
        <w:t>四、影像超声检查</w:t>
      </w:r>
    </w:p>
    <w:p w14:paraId="291C81AD">
      <w:pPr>
        <w:spacing w:before="120" w:after="120" w:line="240" w:lineRule="exact"/>
        <w:ind w:left="0"/>
        <w:jc w:val="left"/>
        <w:rPr>
          <w:rFonts w:ascii="Arial" w:hAnsi="Arial" w:eastAsia="等线" w:cs="Arial"/>
          <w:sz w:val="22"/>
        </w:rPr>
      </w:pPr>
      <w:r>
        <w:rPr>
          <w:rFonts w:ascii="Arial" w:hAnsi="Arial" w:eastAsia="等线" w:cs="Arial"/>
          <w:sz w:val="22"/>
        </w:rPr>
        <w:t>1. 腹部彩超（肝、胆、胰、脾、双肾）；2. 甲状腺彩超；3. 泌尿系彩超（双肾、输尿管、膀胱、前列腺）；4. 心脏彩超（基础心功能筛查）</w:t>
      </w:r>
    </w:p>
    <w:p w14:paraId="53708BCF">
      <w:pPr>
        <w:spacing w:before="120" w:after="120" w:line="240" w:lineRule="exact"/>
        <w:ind w:left="0"/>
        <w:jc w:val="left"/>
        <w:outlineLvl w:val="9"/>
        <w:rPr>
          <w:rFonts w:ascii="Arial" w:hAnsi="Arial" w:eastAsia="等线" w:cs="Arial"/>
          <w:sz w:val="22"/>
        </w:rPr>
      </w:pPr>
      <w:r>
        <w:rPr>
          <w:rFonts w:ascii="Arial" w:hAnsi="Arial" w:eastAsia="等线" w:cs="Arial"/>
          <w:b w:val="0"/>
          <w:sz w:val="22"/>
        </w:rPr>
        <w:t>五、放射及心电检查</w:t>
      </w:r>
    </w:p>
    <w:p w14:paraId="4C7610D9">
      <w:pPr>
        <w:spacing w:before="120" w:after="120" w:line="240" w:lineRule="exact"/>
        <w:ind w:left="0"/>
        <w:jc w:val="left"/>
        <w:rPr>
          <w:rFonts w:ascii="Arial" w:hAnsi="Arial" w:eastAsia="等线" w:cs="Arial"/>
          <w:sz w:val="22"/>
        </w:rPr>
      </w:pPr>
      <w:r>
        <w:rPr>
          <w:rFonts w:ascii="Arial" w:hAnsi="Arial" w:eastAsia="等线" w:cs="Arial"/>
          <w:sz w:val="22"/>
        </w:rPr>
        <w:t>低剂量肺部CT（替代胸片，早期肺结节、肺部病变精准筛查）、常规12导联心电图</w:t>
      </w:r>
    </w:p>
    <w:p w14:paraId="32475828">
      <w:pPr>
        <w:spacing w:before="120" w:after="120" w:line="240" w:lineRule="exact"/>
        <w:ind w:left="0"/>
        <w:jc w:val="left"/>
        <w:outlineLvl w:val="9"/>
        <w:rPr>
          <w:rFonts w:ascii="Arial" w:hAnsi="Arial" w:eastAsia="等线" w:cs="Arial"/>
          <w:sz w:val="22"/>
        </w:rPr>
      </w:pPr>
      <w:r>
        <w:rPr>
          <w:rFonts w:ascii="Arial" w:hAnsi="Arial" w:eastAsia="等线" w:cs="Arial"/>
          <w:b w:val="0"/>
          <w:sz w:val="22"/>
        </w:rPr>
        <w:t>六、肿瘤标志物筛查（青年男性核心）</w:t>
      </w:r>
    </w:p>
    <w:p w14:paraId="218EEFE4">
      <w:pPr>
        <w:spacing w:before="120" w:after="120" w:line="240" w:lineRule="exact"/>
        <w:ind w:left="0"/>
        <w:jc w:val="left"/>
        <w:rPr>
          <w:rFonts w:ascii="Arial" w:hAnsi="Arial" w:eastAsia="等线" w:cs="Arial"/>
          <w:sz w:val="22"/>
        </w:rPr>
      </w:pPr>
      <w:r>
        <w:rPr>
          <w:rFonts w:ascii="Arial" w:hAnsi="Arial" w:eastAsia="等线" w:cs="Arial"/>
          <w:sz w:val="22"/>
        </w:rPr>
        <w:t>CEA、AFP、CA199、PSA（前列腺特异性抗原），覆盖消化、肝脏、前列腺高发肿瘤筛查</w:t>
      </w:r>
    </w:p>
    <w:p w14:paraId="65D8C56F">
      <w:pPr>
        <w:pBdr>
          <w:bottom w:val="none" w:color="auto" w:sz="0" w:space="0"/>
          <w:between w:val="none" w:color="auto" w:sz="0" w:space="0"/>
        </w:pBdr>
        <w:spacing w:before="120" w:after="120" w:line="240" w:lineRule="exact"/>
        <w:ind w:left="0"/>
        <w:jc w:val="left"/>
        <w:rPr>
          <w:rFonts w:ascii="Arial" w:hAnsi="Arial" w:eastAsia="等线" w:cs="Arial"/>
          <w:sz w:val="22"/>
        </w:rPr>
      </w:pPr>
    </w:p>
    <w:p w14:paraId="3F1E0D14">
      <w:pPr>
        <w:spacing w:before="120" w:after="120" w:line="240" w:lineRule="exact"/>
        <w:ind w:left="0"/>
        <w:jc w:val="left"/>
        <w:outlineLvl w:val="9"/>
        <w:rPr>
          <w:rFonts w:ascii="Arial" w:hAnsi="Arial" w:eastAsia="等线" w:cs="Arial"/>
          <w:b/>
          <w:bCs/>
          <w:sz w:val="22"/>
        </w:rPr>
      </w:pPr>
      <w:bookmarkStart w:id="10" w:name="heading_7"/>
      <w:r>
        <w:rPr>
          <w:rFonts w:ascii="Arial" w:hAnsi="Arial" w:eastAsia="等线" w:cs="Arial"/>
          <w:b/>
          <w:bCs/>
          <w:sz w:val="22"/>
        </w:rPr>
        <w:t>套餐二：45周岁以下女性标准版｜</w:t>
      </w:r>
      <w:r>
        <w:rPr>
          <w:rFonts w:hint="default" w:ascii="Arial" w:hAnsi="Arial" w:eastAsia="等线" w:cs="Arial"/>
          <w:b/>
          <w:bCs/>
          <w:sz w:val="22"/>
          <w:lang w:eastAsia="zh-CN"/>
        </w:rPr>
        <w:t>标准</w:t>
      </w:r>
      <w:r>
        <w:rPr>
          <w:rFonts w:ascii="Arial" w:hAnsi="Arial" w:eastAsia="等线" w:cs="Arial"/>
          <w:b/>
          <w:bCs/>
          <w:sz w:val="22"/>
        </w:rPr>
        <w:t>：</w:t>
      </w:r>
      <w:r>
        <w:rPr>
          <w:rFonts w:hint="default" w:ascii="Arial" w:hAnsi="Arial" w:eastAsia="等线" w:cs="Arial"/>
          <w:b/>
          <w:bCs/>
          <w:sz w:val="22"/>
          <w:lang w:eastAsia="zh-CN"/>
        </w:rPr>
        <w:t>不超</w:t>
      </w:r>
      <w:r>
        <w:rPr>
          <w:rFonts w:ascii="Arial" w:hAnsi="Arial" w:eastAsia="等线" w:cs="Arial"/>
          <w:b/>
          <w:bCs/>
          <w:sz w:val="22"/>
        </w:rPr>
        <w:t>3000元/人</w:t>
      </w:r>
      <w:bookmarkEnd w:id="10"/>
    </w:p>
    <w:p w14:paraId="16966A1C">
      <w:pPr>
        <w:spacing w:before="120" w:after="120" w:line="240" w:lineRule="exact"/>
        <w:ind w:left="0"/>
        <w:jc w:val="left"/>
        <w:rPr>
          <w:rFonts w:ascii="Arial" w:hAnsi="Arial" w:eastAsia="等线" w:cs="Arial"/>
          <w:sz w:val="22"/>
        </w:rPr>
      </w:pPr>
      <w:r>
        <w:rPr>
          <w:rFonts w:ascii="Arial" w:hAnsi="Arial" w:eastAsia="等线" w:cs="Arial"/>
          <w:b w:val="0"/>
          <w:sz w:val="22"/>
        </w:rPr>
        <w:t>适配人群</w:t>
      </w:r>
      <w:r>
        <w:rPr>
          <w:rFonts w:ascii="Arial" w:hAnsi="Arial" w:eastAsia="等线" w:cs="Arial"/>
          <w:sz w:val="22"/>
        </w:rPr>
        <w:t>：中青年职场女性，久坐、内分泌波动、乳腺及宫颈高发风险，侧重妇科、乳腺、甲状腺、内分泌、基础肿瘤筛查</w:t>
      </w:r>
    </w:p>
    <w:p w14:paraId="557CE217">
      <w:pPr>
        <w:spacing w:before="120" w:after="120" w:line="240" w:lineRule="exact"/>
        <w:ind w:left="0"/>
        <w:jc w:val="left"/>
        <w:outlineLvl w:val="9"/>
        <w:rPr>
          <w:rFonts w:ascii="Arial" w:hAnsi="Arial" w:eastAsia="等线" w:cs="Arial"/>
          <w:sz w:val="22"/>
        </w:rPr>
      </w:pPr>
      <w:r>
        <w:rPr>
          <w:rFonts w:ascii="Arial" w:hAnsi="Arial" w:eastAsia="等线" w:cs="Arial"/>
          <w:b w:val="0"/>
          <w:sz w:val="22"/>
        </w:rPr>
        <w:t>一、一般体格检查</w:t>
      </w:r>
    </w:p>
    <w:p w14:paraId="431E96CC">
      <w:pPr>
        <w:spacing w:before="120" w:after="120" w:line="240" w:lineRule="exact"/>
        <w:ind w:left="0"/>
        <w:jc w:val="left"/>
        <w:rPr>
          <w:rFonts w:ascii="Arial" w:hAnsi="Arial" w:eastAsia="等线" w:cs="Arial"/>
          <w:sz w:val="22"/>
        </w:rPr>
      </w:pPr>
      <w:r>
        <w:rPr>
          <w:rFonts w:ascii="Arial" w:hAnsi="Arial" w:eastAsia="等线" w:cs="Arial"/>
          <w:sz w:val="22"/>
        </w:rPr>
        <w:t>身高、体重、BMI、血压、脉搏、内科、外科、眼科、耳鼻喉科、口腔科常规查体</w:t>
      </w:r>
    </w:p>
    <w:p w14:paraId="6BC47D73">
      <w:pPr>
        <w:spacing w:before="120" w:after="120" w:line="240" w:lineRule="exact"/>
        <w:ind w:left="0"/>
        <w:jc w:val="left"/>
        <w:outlineLvl w:val="9"/>
        <w:rPr>
          <w:rFonts w:ascii="Arial" w:hAnsi="Arial" w:eastAsia="等线" w:cs="Arial"/>
          <w:sz w:val="22"/>
        </w:rPr>
      </w:pPr>
      <w:r>
        <w:rPr>
          <w:rFonts w:ascii="Arial" w:hAnsi="Arial" w:eastAsia="等线" w:cs="Arial"/>
          <w:b w:val="0"/>
          <w:sz w:val="22"/>
        </w:rPr>
        <w:t>二、实验室基础检验</w:t>
      </w:r>
    </w:p>
    <w:p w14:paraId="0F18D99D">
      <w:pPr>
        <w:spacing w:before="120" w:after="120" w:line="240" w:lineRule="exact"/>
        <w:ind w:left="0"/>
        <w:jc w:val="left"/>
        <w:rPr>
          <w:rFonts w:ascii="Arial" w:hAnsi="Arial" w:eastAsia="等线" w:cs="Arial"/>
          <w:sz w:val="22"/>
        </w:rPr>
      </w:pPr>
      <w:r>
        <w:rPr>
          <w:rFonts w:ascii="Arial" w:hAnsi="Arial" w:eastAsia="等线" w:cs="Arial"/>
          <w:sz w:val="22"/>
        </w:rPr>
        <w:t>1. 血常规全套、尿常规全套、大便常规+隐血；2. 肝功能12项、肾功能4项、血脂全套、空腹血糖、糖化血红蛋白；3. 尿酸、电解质、心肌酶谱；4. 甲状腺功能五项；5. 同型半胱氨酸、维生素D检测</w:t>
      </w:r>
    </w:p>
    <w:p w14:paraId="05C71AD8">
      <w:pPr>
        <w:spacing w:before="120" w:after="120" w:line="240" w:lineRule="exact"/>
        <w:ind w:left="0"/>
        <w:jc w:val="left"/>
        <w:outlineLvl w:val="9"/>
        <w:rPr>
          <w:rFonts w:ascii="Arial" w:hAnsi="Arial" w:eastAsia="等线" w:cs="Arial"/>
          <w:sz w:val="22"/>
        </w:rPr>
      </w:pPr>
      <w:r>
        <w:rPr>
          <w:rFonts w:ascii="Arial" w:hAnsi="Arial" w:eastAsia="等线" w:cs="Arial"/>
          <w:b w:val="0"/>
          <w:sz w:val="22"/>
        </w:rPr>
        <w:t>三、消化筛查</w:t>
      </w:r>
    </w:p>
    <w:p w14:paraId="187615B9">
      <w:pPr>
        <w:spacing w:before="120" w:after="120" w:line="240" w:lineRule="exact"/>
        <w:ind w:left="0"/>
        <w:jc w:val="left"/>
        <w:rPr>
          <w:rFonts w:ascii="Arial" w:hAnsi="Arial" w:eastAsia="等线" w:cs="Arial"/>
          <w:sz w:val="22"/>
        </w:rPr>
      </w:pPr>
      <w:r>
        <w:rPr>
          <w:rFonts w:ascii="Arial" w:hAnsi="Arial" w:eastAsia="等线" w:cs="Arial"/>
          <w:sz w:val="22"/>
        </w:rPr>
        <w:t>碳13幽门螺杆菌呼气试验、胃蛋白酶原两项、胃泌素G17</w:t>
      </w:r>
    </w:p>
    <w:p w14:paraId="7D777CC5">
      <w:pPr>
        <w:spacing w:before="120" w:after="120" w:line="240" w:lineRule="exact"/>
        <w:ind w:left="0"/>
        <w:jc w:val="left"/>
        <w:outlineLvl w:val="9"/>
        <w:rPr>
          <w:rFonts w:ascii="Arial" w:hAnsi="Arial" w:eastAsia="等线" w:cs="Arial"/>
          <w:sz w:val="22"/>
        </w:rPr>
      </w:pPr>
      <w:r>
        <w:rPr>
          <w:rFonts w:ascii="Arial" w:hAnsi="Arial" w:eastAsia="等线" w:cs="Arial"/>
          <w:b w:val="0"/>
          <w:sz w:val="22"/>
        </w:rPr>
        <w:t>四、影像超声检查（女性专项）</w:t>
      </w:r>
    </w:p>
    <w:p w14:paraId="66D650EB">
      <w:pPr>
        <w:spacing w:before="120" w:after="120" w:line="240" w:lineRule="exact"/>
        <w:ind w:left="0"/>
        <w:jc w:val="left"/>
        <w:rPr>
          <w:rFonts w:ascii="Arial" w:hAnsi="Arial" w:eastAsia="等线" w:cs="Arial"/>
          <w:sz w:val="22"/>
        </w:rPr>
      </w:pPr>
      <w:r>
        <w:rPr>
          <w:rFonts w:ascii="Arial" w:hAnsi="Arial" w:eastAsia="等线" w:cs="Arial"/>
          <w:sz w:val="22"/>
        </w:rPr>
        <w:t>1. 腹部彩超（肝、胆、胰、脾、双肾）；2. 甲状腺彩超；3. 泌尿系彩超；4. 乳腺彩超（双侧）；5. 妇科盆腔彩超（子宫、附件、卵巢）；6. 心脏彩超</w:t>
      </w:r>
    </w:p>
    <w:p w14:paraId="2EFD1059">
      <w:pPr>
        <w:spacing w:before="120" w:after="120" w:line="240" w:lineRule="exact"/>
        <w:ind w:left="0"/>
        <w:jc w:val="left"/>
        <w:outlineLvl w:val="9"/>
        <w:rPr>
          <w:rFonts w:ascii="Arial" w:hAnsi="Arial" w:eastAsia="等线" w:cs="Arial"/>
          <w:sz w:val="22"/>
        </w:rPr>
      </w:pPr>
      <w:r>
        <w:rPr>
          <w:rFonts w:ascii="Arial" w:hAnsi="Arial" w:eastAsia="等线" w:cs="Arial"/>
          <w:b w:val="0"/>
          <w:sz w:val="22"/>
        </w:rPr>
        <w:t>五、放射及心电检查</w:t>
      </w:r>
    </w:p>
    <w:p w14:paraId="688789EC">
      <w:pPr>
        <w:spacing w:before="120" w:after="120" w:line="240" w:lineRule="exact"/>
        <w:ind w:left="0"/>
        <w:jc w:val="left"/>
        <w:rPr>
          <w:rFonts w:ascii="Arial" w:hAnsi="Arial" w:eastAsia="等线" w:cs="Arial"/>
          <w:sz w:val="22"/>
        </w:rPr>
      </w:pPr>
      <w:r>
        <w:rPr>
          <w:rFonts w:ascii="Arial" w:hAnsi="Arial" w:eastAsia="等线" w:cs="Arial"/>
          <w:sz w:val="22"/>
        </w:rPr>
        <w:t>低剂量肺部CT、12导联心电图</w:t>
      </w:r>
    </w:p>
    <w:p w14:paraId="03308953">
      <w:pPr>
        <w:spacing w:before="120" w:after="120" w:line="240" w:lineRule="exact"/>
        <w:ind w:left="0"/>
        <w:jc w:val="left"/>
        <w:outlineLvl w:val="9"/>
        <w:rPr>
          <w:rFonts w:ascii="Arial" w:hAnsi="Arial" w:eastAsia="等线" w:cs="Arial"/>
          <w:sz w:val="22"/>
        </w:rPr>
      </w:pPr>
      <w:r>
        <w:rPr>
          <w:rFonts w:ascii="Arial" w:hAnsi="Arial" w:eastAsia="等线" w:cs="Arial"/>
          <w:b w:val="0"/>
          <w:sz w:val="22"/>
        </w:rPr>
        <w:t>六、妇科专项筛查（青年女性刚需）</w:t>
      </w:r>
    </w:p>
    <w:p w14:paraId="0E40990E">
      <w:pPr>
        <w:spacing w:before="120" w:after="120" w:line="240" w:lineRule="exact"/>
        <w:ind w:left="0"/>
        <w:jc w:val="left"/>
        <w:rPr>
          <w:rFonts w:ascii="Arial" w:hAnsi="Arial" w:eastAsia="等线" w:cs="Arial"/>
          <w:sz w:val="22"/>
        </w:rPr>
      </w:pPr>
      <w:r>
        <w:rPr>
          <w:rFonts w:ascii="Arial" w:hAnsi="Arial" w:eastAsia="等线" w:cs="Arial"/>
          <w:sz w:val="22"/>
        </w:rPr>
        <w:t>妇科常规查体、白带常规、宫颈TCT液基细胞学检测、宫颈HPV高危分型检测（宫颈癌联合筛查，职场标配）</w:t>
      </w:r>
    </w:p>
    <w:p w14:paraId="6BCE94F2">
      <w:pPr>
        <w:spacing w:before="120" w:after="120" w:line="240" w:lineRule="exact"/>
        <w:ind w:left="0"/>
        <w:jc w:val="left"/>
        <w:outlineLvl w:val="9"/>
        <w:rPr>
          <w:rFonts w:ascii="Arial" w:hAnsi="Arial" w:eastAsia="等线" w:cs="Arial"/>
          <w:sz w:val="22"/>
        </w:rPr>
      </w:pPr>
      <w:r>
        <w:rPr>
          <w:rFonts w:ascii="Arial" w:hAnsi="Arial" w:eastAsia="等线" w:cs="Arial"/>
          <w:b w:val="0"/>
          <w:sz w:val="22"/>
        </w:rPr>
        <w:t>七、肿瘤标志物筛查</w:t>
      </w:r>
    </w:p>
    <w:p w14:paraId="0F19FA45">
      <w:pPr>
        <w:spacing w:before="120" w:after="120" w:line="240" w:lineRule="exact"/>
        <w:ind w:left="0"/>
        <w:jc w:val="left"/>
        <w:rPr>
          <w:rFonts w:ascii="Arial" w:hAnsi="Arial" w:eastAsia="等线" w:cs="Arial"/>
          <w:sz w:val="22"/>
        </w:rPr>
      </w:pPr>
      <w:r>
        <w:rPr>
          <w:rFonts w:ascii="Arial" w:hAnsi="Arial" w:eastAsia="等线" w:cs="Arial"/>
          <w:sz w:val="22"/>
        </w:rPr>
        <w:t>CEA、AFP、CA199、CA125、CA153，覆盖乳腺、卵巢、消化系核心肿瘤筛查</w:t>
      </w:r>
    </w:p>
    <w:p w14:paraId="4D2F1FB3">
      <w:pPr>
        <w:pBdr>
          <w:bottom w:val="none" w:color="auto" w:sz="0" w:space="0"/>
          <w:between w:val="none" w:color="auto" w:sz="0" w:space="0"/>
        </w:pBdr>
        <w:spacing w:before="120" w:after="120" w:line="240" w:lineRule="exact"/>
        <w:ind w:left="0"/>
        <w:jc w:val="left"/>
        <w:rPr>
          <w:rFonts w:ascii="Arial" w:hAnsi="Arial" w:eastAsia="等线" w:cs="Arial"/>
          <w:sz w:val="22"/>
        </w:rPr>
      </w:pPr>
    </w:p>
    <w:p w14:paraId="27F5FBB2">
      <w:pPr>
        <w:spacing w:before="120" w:after="120" w:line="240" w:lineRule="exact"/>
        <w:ind w:left="0"/>
        <w:jc w:val="left"/>
        <w:outlineLvl w:val="9"/>
        <w:rPr>
          <w:rFonts w:ascii="Arial" w:hAnsi="Arial" w:eastAsia="等线" w:cs="Arial"/>
          <w:b/>
          <w:bCs/>
          <w:sz w:val="22"/>
        </w:rPr>
      </w:pPr>
      <w:r>
        <w:rPr>
          <w:rFonts w:ascii="Arial" w:hAnsi="Arial" w:eastAsia="等线" w:cs="Arial"/>
          <w:b/>
          <w:bCs/>
          <w:sz w:val="22"/>
        </w:rPr>
        <w:t>套餐三：45周岁及以上男性高端版｜</w:t>
      </w:r>
      <w:r>
        <w:rPr>
          <w:rFonts w:hint="default" w:ascii="Arial" w:hAnsi="Arial" w:eastAsia="等线" w:cs="Arial"/>
          <w:b/>
          <w:bCs/>
          <w:sz w:val="22"/>
          <w:lang w:eastAsia="zh-CN"/>
        </w:rPr>
        <w:t>标准</w:t>
      </w:r>
      <w:r>
        <w:rPr>
          <w:rFonts w:ascii="Arial" w:hAnsi="Arial" w:eastAsia="等线" w:cs="Arial"/>
          <w:b/>
          <w:bCs/>
          <w:sz w:val="22"/>
        </w:rPr>
        <w:t>：</w:t>
      </w:r>
      <w:r>
        <w:rPr>
          <w:rFonts w:hint="default" w:ascii="Arial" w:hAnsi="Arial" w:eastAsia="等线" w:cs="Arial"/>
          <w:b/>
          <w:bCs/>
          <w:sz w:val="22"/>
          <w:lang w:eastAsia="zh-CN"/>
        </w:rPr>
        <w:t>不超</w:t>
      </w:r>
      <w:r>
        <w:rPr>
          <w:rFonts w:ascii="Arial" w:hAnsi="Arial" w:eastAsia="等线" w:cs="Arial"/>
          <w:b/>
          <w:bCs/>
          <w:sz w:val="22"/>
        </w:rPr>
        <w:t>5000元/人</w:t>
      </w:r>
    </w:p>
    <w:p w14:paraId="6F552144">
      <w:pPr>
        <w:spacing w:before="120" w:after="120" w:line="240" w:lineRule="exact"/>
        <w:ind w:left="0"/>
        <w:jc w:val="left"/>
        <w:rPr>
          <w:rFonts w:ascii="Arial" w:hAnsi="Arial" w:eastAsia="等线" w:cs="Arial"/>
          <w:sz w:val="22"/>
        </w:rPr>
      </w:pPr>
      <w:r>
        <w:rPr>
          <w:rFonts w:ascii="Arial" w:hAnsi="Arial" w:eastAsia="等线" w:cs="Arial"/>
          <w:b w:val="0"/>
          <w:sz w:val="22"/>
        </w:rPr>
        <w:t>适配人群</w:t>
      </w:r>
      <w:r>
        <w:rPr>
          <w:rFonts w:ascii="Arial" w:hAnsi="Arial" w:eastAsia="等线" w:cs="Arial"/>
          <w:sz w:val="22"/>
        </w:rPr>
        <w:t>：中年男性，慢病高发、心脑血管、前列腺、胃肠、肺部病变风险攀升，强化深度筛查、早期慢病干预</w:t>
      </w:r>
    </w:p>
    <w:p w14:paraId="46F4FF60">
      <w:pPr>
        <w:spacing w:before="120" w:after="120" w:line="240" w:lineRule="exact"/>
        <w:ind w:left="0"/>
        <w:jc w:val="left"/>
        <w:outlineLvl w:val="9"/>
        <w:rPr>
          <w:rFonts w:ascii="Arial" w:hAnsi="Arial" w:eastAsia="等线" w:cs="Arial"/>
          <w:sz w:val="22"/>
        </w:rPr>
      </w:pPr>
      <w:r>
        <w:rPr>
          <w:rFonts w:ascii="Arial" w:hAnsi="Arial" w:eastAsia="等线" w:cs="Arial"/>
          <w:b w:val="0"/>
          <w:sz w:val="22"/>
        </w:rPr>
        <w:t>一、一般体格检查</w:t>
      </w:r>
    </w:p>
    <w:p w14:paraId="1FDBAFFE">
      <w:pPr>
        <w:spacing w:before="120" w:after="120" w:line="240" w:lineRule="exact"/>
        <w:ind w:left="0"/>
        <w:jc w:val="left"/>
        <w:rPr>
          <w:rFonts w:ascii="Arial" w:hAnsi="Arial" w:eastAsia="等线" w:cs="Arial"/>
          <w:sz w:val="22"/>
        </w:rPr>
      </w:pPr>
      <w:r>
        <w:rPr>
          <w:rFonts w:ascii="Arial" w:hAnsi="Arial" w:eastAsia="等线" w:cs="Arial"/>
          <w:sz w:val="22"/>
        </w:rPr>
        <w:t>全套常规体格检查+专科问诊（心脑血管、消化、慢病专项评估）</w:t>
      </w:r>
    </w:p>
    <w:p w14:paraId="15B22FBE">
      <w:pPr>
        <w:spacing w:before="120" w:after="120" w:line="240" w:lineRule="exact"/>
        <w:ind w:left="0"/>
        <w:jc w:val="left"/>
        <w:outlineLvl w:val="9"/>
        <w:rPr>
          <w:rFonts w:ascii="Arial" w:hAnsi="Arial" w:eastAsia="等线" w:cs="Arial"/>
          <w:sz w:val="22"/>
        </w:rPr>
      </w:pPr>
      <w:r>
        <w:rPr>
          <w:rFonts w:ascii="Arial" w:hAnsi="Arial" w:eastAsia="等线" w:cs="Arial"/>
          <w:b w:val="0"/>
          <w:sz w:val="22"/>
        </w:rPr>
        <w:t>二、深度实验室检验（升级项）</w:t>
      </w:r>
    </w:p>
    <w:p w14:paraId="5F2A5780">
      <w:pPr>
        <w:spacing w:before="120" w:after="120" w:line="240" w:lineRule="exact"/>
        <w:ind w:left="0"/>
        <w:jc w:val="left"/>
        <w:rPr>
          <w:rFonts w:ascii="Arial" w:hAnsi="Arial" w:eastAsia="等线" w:cs="Arial"/>
          <w:sz w:val="22"/>
        </w:rPr>
      </w:pPr>
      <w:r>
        <w:rPr>
          <w:rFonts w:ascii="Arial" w:hAnsi="Arial" w:eastAsia="等线" w:cs="Arial"/>
          <w:sz w:val="22"/>
        </w:rPr>
        <w:t>1. 血常规、尿常规、粪常规+隐血；2. 肝功能全套、肾功能全套、血脂七项、空腹血糖、糖化血红蛋白、胰岛素抵抗检测；3. 心肌酶谱、超敏C反应蛋白（炎症及心脑血管风险）；4. 甲状腺功能七项；5. 同型半胱氨酸、凝血功能、微量元素；6. 肝纤维化筛查</w:t>
      </w:r>
    </w:p>
    <w:p w14:paraId="454EBFFC">
      <w:pPr>
        <w:spacing w:before="120" w:after="120" w:line="240" w:lineRule="exact"/>
        <w:ind w:left="0"/>
        <w:jc w:val="left"/>
        <w:outlineLvl w:val="9"/>
        <w:rPr>
          <w:rFonts w:ascii="Arial" w:hAnsi="Arial" w:eastAsia="等线" w:cs="Arial"/>
          <w:sz w:val="22"/>
        </w:rPr>
      </w:pPr>
      <w:r>
        <w:rPr>
          <w:rFonts w:ascii="Arial" w:hAnsi="Arial" w:eastAsia="等线" w:cs="Arial"/>
          <w:b w:val="0"/>
          <w:sz w:val="22"/>
        </w:rPr>
        <w:t>三、消化深度筛查</w:t>
      </w:r>
    </w:p>
    <w:p w14:paraId="4D20D618">
      <w:pPr>
        <w:spacing w:before="120" w:after="120" w:line="240" w:lineRule="exact"/>
        <w:ind w:left="0"/>
        <w:jc w:val="left"/>
        <w:rPr>
          <w:rFonts w:ascii="Arial" w:hAnsi="Arial" w:eastAsia="等线" w:cs="Arial"/>
          <w:sz w:val="22"/>
        </w:rPr>
      </w:pPr>
      <w:r>
        <w:rPr>
          <w:rFonts w:ascii="Arial" w:hAnsi="Arial" w:eastAsia="等线" w:cs="Arial"/>
          <w:sz w:val="22"/>
        </w:rPr>
        <w:t>碳13呼气试验、胃蛋白酶原全套、胃泌素G17、无痛胃镜（基础筛查，中年高发胃病、胃炎、息肉早筛）</w:t>
      </w:r>
    </w:p>
    <w:p w14:paraId="377E1CD8">
      <w:pPr>
        <w:spacing w:before="120" w:after="120" w:line="240" w:lineRule="exact"/>
        <w:ind w:left="0"/>
        <w:jc w:val="left"/>
        <w:outlineLvl w:val="9"/>
        <w:rPr>
          <w:rFonts w:ascii="Arial" w:hAnsi="Arial" w:eastAsia="等线" w:cs="Arial"/>
          <w:sz w:val="22"/>
        </w:rPr>
      </w:pPr>
      <w:r>
        <w:rPr>
          <w:rFonts w:ascii="Arial" w:hAnsi="Arial" w:eastAsia="等线" w:cs="Arial"/>
          <w:b w:val="0"/>
          <w:sz w:val="22"/>
        </w:rPr>
        <w:t>四、全套影像超声（升级项）</w:t>
      </w:r>
    </w:p>
    <w:p w14:paraId="448AD9B5">
      <w:pPr>
        <w:spacing w:before="120" w:after="120" w:line="240" w:lineRule="exact"/>
        <w:ind w:left="0"/>
        <w:jc w:val="left"/>
        <w:rPr>
          <w:rFonts w:ascii="Arial" w:hAnsi="Arial" w:eastAsia="等线" w:cs="Arial"/>
          <w:sz w:val="22"/>
        </w:rPr>
      </w:pPr>
      <w:r>
        <w:rPr>
          <w:rFonts w:ascii="Arial" w:hAnsi="Arial" w:eastAsia="等线" w:cs="Arial"/>
          <w:sz w:val="22"/>
        </w:rPr>
        <w:t>腹部全套彩超、甲状腺彩超、泌尿系+前列腺彩超、心脏彩超、</w:t>
      </w:r>
      <w:r>
        <w:rPr>
          <w:rFonts w:ascii="Arial" w:hAnsi="Arial" w:eastAsia="等线" w:cs="Arial"/>
          <w:b w:val="0"/>
          <w:sz w:val="22"/>
        </w:rPr>
        <w:t>颈动脉彩超</w:t>
      </w:r>
      <w:r>
        <w:rPr>
          <w:rFonts w:ascii="Arial" w:hAnsi="Arial" w:eastAsia="等线" w:cs="Arial"/>
          <w:sz w:val="22"/>
        </w:rPr>
        <w:t>（筛查斑块、动脉硬化、脑梗风险，中年必查）</w:t>
      </w:r>
    </w:p>
    <w:p w14:paraId="746B8A9F">
      <w:pPr>
        <w:spacing w:before="120" w:after="120" w:line="240" w:lineRule="exact"/>
        <w:ind w:left="0"/>
        <w:jc w:val="left"/>
        <w:outlineLvl w:val="9"/>
        <w:rPr>
          <w:rFonts w:ascii="Arial" w:hAnsi="Arial" w:eastAsia="等线" w:cs="Arial"/>
          <w:sz w:val="22"/>
        </w:rPr>
      </w:pPr>
      <w:bookmarkStart w:id="11" w:name="heading_20"/>
      <w:r>
        <w:rPr>
          <w:rFonts w:ascii="Arial" w:hAnsi="Arial" w:eastAsia="等线" w:cs="Arial"/>
          <w:b w:val="0"/>
          <w:sz w:val="22"/>
        </w:rPr>
        <w:t>五、放射及心电升级检查</w:t>
      </w:r>
      <w:bookmarkEnd w:id="11"/>
    </w:p>
    <w:p w14:paraId="7350AE01">
      <w:pPr>
        <w:spacing w:before="120" w:after="120" w:line="240" w:lineRule="exact"/>
        <w:ind w:left="0"/>
        <w:jc w:val="left"/>
        <w:rPr>
          <w:rFonts w:ascii="Arial" w:hAnsi="Arial" w:eastAsia="等线" w:cs="Arial"/>
          <w:sz w:val="22"/>
        </w:rPr>
      </w:pPr>
      <w:r>
        <w:rPr>
          <w:rFonts w:ascii="Arial" w:hAnsi="Arial" w:eastAsia="等线" w:cs="Arial"/>
          <w:sz w:val="22"/>
        </w:rPr>
        <w:t>低剂量肺部螺旋CT、动态心电图（24小时，替代普通心电图，排查隐匿性心律失常、心肌缺血）</w:t>
      </w:r>
    </w:p>
    <w:p w14:paraId="690C2B19">
      <w:pPr>
        <w:spacing w:before="120" w:after="120" w:line="240" w:lineRule="exact"/>
        <w:ind w:left="0"/>
        <w:jc w:val="left"/>
        <w:outlineLvl w:val="9"/>
        <w:rPr>
          <w:rFonts w:ascii="Arial" w:hAnsi="Arial" w:eastAsia="等线" w:cs="Arial"/>
          <w:sz w:val="22"/>
        </w:rPr>
      </w:pPr>
      <w:bookmarkStart w:id="12" w:name="heading_21"/>
      <w:r>
        <w:rPr>
          <w:rFonts w:ascii="Arial" w:hAnsi="Arial" w:eastAsia="等线" w:cs="Arial"/>
          <w:b w:val="0"/>
          <w:sz w:val="22"/>
        </w:rPr>
        <w:t>六、高端肿瘤标志物全套</w:t>
      </w:r>
      <w:bookmarkEnd w:id="12"/>
    </w:p>
    <w:p w14:paraId="6E64400B">
      <w:pPr>
        <w:spacing w:before="120" w:after="120" w:line="240" w:lineRule="exact"/>
        <w:ind w:left="0"/>
        <w:jc w:val="left"/>
        <w:rPr>
          <w:rFonts w:ascii="Arial" w:hAnsi="Arial" w:eastAsia="等线" w:cs="Arial"/>
          <w:sz w:val="22"/>
        </w:rPr>
      </w:pPr>
      <w:r>
        <w:rPr>
          <w:rFonts w:ascii="Arial" w:hAnsi="Arial" w:eastAsia="等线" w:cs="Arial"/>
          <w:sz w:val="22"/>
        </w:rPr>
        <w:t>CEA、AFP、CA199、PSA游离+总前列腺抗原、CA724、SCC、NSE，全面覆盖肺部、消化、前列腺高发肿瘤</w:t>
      </w:r>
    </w:p>
    <w:p w14:paraId="6903E8C0">
      <w:pPr>
        <w:spacing w:before="120" w:after="120" w:line="240" w:lineRule="exact"/>
        <w:ind w:left="0"/>
        <w:jc w:val="left"/>
        <w:outlineLvl w:val="9"/>
        <w:rPr>
          <w:rFonts w:ascii="Arial" w:hAnsi="Arial" w:eastAsia="等线" w:cs="Arial"/>
          <w:sz w:val="22"/>
        </w:rPr>
      </w:pPr>
      <w:bookmarkStart w:id="13" w:name="heading_22"/>
      <w:r>
        <w:rPr>
          <w:rFonts w:ascii="Arial" w:hAnsi="Arial" w:eastAsia="等线" w:cs="Arial"/>
          <w:b w:val="0"/>
          <w:sz w:val="22"/>
        </w:rPr>
        <w:t>七、专项慢病评估</w:t>
      </w:r>
      <w:bookmarkEnd w:id="13"/>
    </w:p>
    <w:p w14:paraId="0BFABAB0">
      <w:pPr>
        <w:spacing w:before="120" w:after="120" w:line="240" w:lineRule="exact"/>
        <w:ind w:left="0"/>
        <w:jc w:val="left"/>
        <w:rPr>
          <w:rFonts w:ascii="Arial" w:hAnsi="Arial" w:eastAsia="等线" w:cs="Arial"/>
          <w:sz w:val="22"/>
        </w:rPr>
      </w:pPr>
      <w:r>
        <w:rPr>
          <w:rFonts w:ascii="Arial" w:hAnsi="Arial" w:eastAsia="等线" w:cs="Arial"/>
          <w:sz w:val="22"/>
        </w:rPr>
        <w:t>动脉硬化检测、体脂分析、慢病风险综合评估报告</w:t>
      </w:r>
    </w:p>
    <w:p w14:paraId="7727A410">
      <w:pPr>
        <w:pBdr>
          <w:bottom w:val="none" w:color="auto" w:sz="0" w:space="0"/>
          <w:between w:val="none" w:color="auto" w:sz="0" w:space="0"/>
        </w:pBdr>
        <w:spacing w:before="120" w:after="120" w:line="240" w:lineRule="exact"/>
        <w:ind w:left="0"/>
        <w:jc w:val="left"/>
        <w:rPr>
          <w:rFonts w:ascii="Arial" w:hAnsi="Arial" w:eastAsia="等线" w:cs="Arial"/>
          <w:sz w:val="22"/>
        </w:rPr>
      </w:pPr>
    </w:p>
    <w:p w14:paraId="2A0212BE">
      <w:pPr>
        <w:spacing w:before="120" w:after="120" w:line="240" w:lineRule="exact"/>
        <w:ind w:left="0"/>
        <w:jc w:val="left"/>
        <w:outlineLvl w:val="9"/>
        <w:rPr>
          <w:rFonts w:ascii="Arial" w:hAnsi="Arial" w:eastAsia="等线" w:cs="Arial"/>
          <w:b/>
          <w:bCs/>
          <w:sz w:val="22"/>
        </w:rPr>
      </w:pPr>
      <w:bookmarkStart w:id="14" w:name="heading_23"/>
      <w:r>
        <w:rPr>
          <w:rFonts w:ascii="Arial" w:hAnsi="Arial" w:eastAsia="等线" w:cs="Arial"/>
          <w:b/>
          <w:bCs/>
          <w:sz w:val="22"/>
        </w:rPr>
        <w:t>套餐四：45周岁及以上女性高端版｜</w:t>
      </w:r>
      <w:r>
        <w:rPr>
          <w:rFonts w:hint="default" w:ascii="Arial" w:hAnsi="Arial" w:eastAsia="等线" w:cs="Arial"/>
          <w:b/>
          <w:bCs/>
          <w:sz w:val="22"/>
          <w:lang w:eastAsia="zh-CN"/>
        </w:rPr>
        <w:t>标准</w:t>
      </w:r>
      <w:r>
        <w:rPr>
          <w:rFonts w:ascii="Arial" w:hAnsi="Arial" w:eastAsia="等线" w:cs="Arial"/>
          <w:b/>
          <w:bCs/>
          <w:sz w:val="22"/>
        </w:rPr>
        <w:t>：</w:t>
      </w:r>
      <w:r>
        <w:rPr>
          <w:rFonts w:hint="default" w:ascii="Arial" w:hAnsi="Arial" w:eastAsia="等线" w:cs="Arial"/>
          <w:b/>
          <w:bCs/>
          <w:sz w:val="22"/>
          <w:lang w:eastAsia="zh-CN"/>
        </w:rPr>
        <w:t>不超</w:t>
      </w:r>
      <w:r>
        <w:rPr>
          <w:rFonts w:ascii="Arial" w:hAnsi="Arial" w:eastAsia="等线" w:cs="Arial"/>
          <w:b/>
          <w:bCs/>
          <w:sz w:val="22"/>
        </w:rPr>
        <w:t>5000元/人</w:t>
      </w:r>
      <w:bookmarkEnd w:id="14"/>
    </w:p>
    <w:p w14:paraId="79EFC1D0">
      <w:pPr>
        <w:spacing w:before="120" w:after="120" w:line="240" w:lineRule="exact"/>
        <w:ind w:left="0"/>
        <w:jc w:val="left"/>
        <w:rPr>
          <w:rFonts w:ascii="Arial" w:hAnsi="Arial" w:eastAsia="等线" w:cs="Arial"/>
          <w:sz w:val="22"/>
        </w:rPr>
      </w:pPr>
      <w:r>
        <w:rPr>
          <w:rFonts w:ascii="Arial" w:hAnsi="Arial" w:eastAsia="等线" w:cs="Arial"/>
          <w:b w:val="0"/>
          <w:sz w:val="22"/>
        </w:rPr>
        <w:t>适配人群</w:t>
      </w:r>
      <w:r>
        <w:rPr>
          <w:rFonts w:ascii="Arial" w:hAnsi="Arial" w:eastAsia="等线" w:cs="Arial"/>
          <w:sz w:val="22"/>
        </w:rPr>
        <w:t>：中年女性，内分泌紊乱、乳腺结节、宫颈病变、卵巢功能、心脑血管、骨质疏松高发，全维度女性专属深度筛查</w:t>
      </w:r>
    </w:p>
    <w:p w14:paraId="648523CE">
      <w:pPr>
        <w:spacing w:before="120" w:after="120" w:line="240" w:lineRule="exact"/>
        <w:ind w:left="0"/>
        <w:jc w:val="left"/>
        <w:outlineLvl w:val="9"/>
        <w:rPr>
          <w:rFonts w:ascii="Arial" w:hAnsi="Arial" w:eastAsia="等线" w:cs="Arial"/>
          <w:sz w:val="22"/>
        </w:rPr>
      </w:pPr>
      <w:bookmarkStart w:id="15" w:name="heading_24"/>
      <w:r>
        <w:rPr>
          <w:rFonts w:ascii="Arial" w:hAnsi="Arial" w:eastAsia="等线" w:cs="Arial"/>
          <w:b w:val="0"/>
          <w:sz w:val="22"/>
        </w:rPr>
        <w:t>一、一般体格检查</w:t>
      </w:r>
      <w:bookmarkEnd w:id="15"/>
    </w:p>
    <w:p w14:paraId="3F36F821">
      <w:pPr>
        <w:spacing w:before="120" w:after="120" w:line="240" w:lineRule="exact"/>
        <w:ind w:left="0"/>
        <w:jc w:val="left"/>
        <w:rPr>
          <w:rFonts w:ascii="Arial" w:hAnsi="Arial" w:eastAsia="等线" w:cs="Arial"/>
          <w:sz w:val="22"/>
        </w:rPr>
      </w:pPr>
      <w:r>
        <w:rPr>
          <w:rFonts w:ascii="Arial" w:hAnsi="Arial" w:eastAsia="等线" w:cs="Arial"/>
          <w:sz w:val="22"/>
        </w:rPr>
        <w:t>全套常规体格检查+妇科、内分泌、心脑血管专项问诊评估</w:t>
      </w:r>
    </w:p>
    <w:p w14:paraId="595C57F9">
      <w:pPr>
        <w:spacing w:before="120" w:after="120" w:line="240" w:lineRule="exact"/>
        <w:ind w:left="0"/>
        <w:jc w:val="left"/>
        <w:outlineLvl w:val="9"/>
        <w:rPr>
          <w:rFonts w:ascii="Arial" w:hAnsi="Arial" w:eastAsia="等线" w:cs="Arial"/>
          <w:sz w:val="22"/>
        </w:rPr>
      </w:pPr>
      <w:bookmarkStart w:id="16" w:name="heading_25"/>
      <w:r>
        <w:rPr>
          <w:rFonts w:ascii="Arial" w:hAnsi="Arial" w:eastAsia="等线" w:cs="Arial"/>
          <w:b w:val="0"/>
          <w:sz w:val="22"/>
        </w:rPr>
        <w:t>二、深度实验室检验（升级项）</w:t>
      </w:r>
      <w:bookmarkEnd w:id="16"/>
    </w:p>
    <w:p w14:paraId="30D68417">
      <w:pPr>
        <w:spacing w:before="120" w:after="120" w:line="240" w:lineRule="exact"/>
        <w:ind w:left="0"/>
        <w:jc w:val="left"/>
        <w:rPr>
          <w:rFonts w:ascii="Arial" w:hAnsi="Arial" w:eastAsia="等线" w:cs="Arial"/>
          <w:sz w:val="22"/>
        </w:rPr>
      </w:pPr>
      <w:r>
        <w:rPr>
          <w:rFonts w:ascii="Arial" w:hAnsi="Arial" w:eastAsia="等线" w:cs="Arial"/>
          <w:sz w:val="22"/>
        </w:rPr>
        <w:t>1. 三大常规全套；2. 肝肾功全套、血脂七项、糖化血红蛋白、胰岛素检测；3. 心肌酶、超敏C反应蛋白、凝血功能；4. 甲状腺七项、性激素六项（中年内分泌筛查）；5. 同型半胱氨酸、维生素D、骨代谢指标</w:t>
      </w:r>
    </w:p>
    <w:p w14:paraId="3A8DFF97">
      <w:pPr>
        <w:spacing w:before="120" w:after="120" w:line="240" w:lineRule="exact"/>
        <w:ind w:left="0"/>
        <w:jc w:val="left"/>
        <w:outlineLvl w:val="9"/>
        <w:rPr>
          <w:rFonts w:ascii="Arial" w:hAnsi="Arial" w:eastAsia="等线" w:cs="Arial"/>
          <w:sz w:val="22"/>
        </w:rPr>
      </w:pPr>
      <w:bookmarkStart w:id="17" w:name="heading_26"/>
      <w:r>
        <w:rPr>
          <w:rFonts w:ascii="Arial" w:hAnsi="Arial" w:eastAsia="等线" w:cs="Arial"/>
          <w:b w:val="0"/>
          <w:sz w:val="22"/>
        </w:rPr>
        <w:t>三、消化深度筛查</w:t>
      </w:r>
      <w:bookmarkEnd w:id="17"/>
    </w:p>
    <w:p w14:paraId="25173BAF">
      <w:pPr>
        <w:spacing w:before="120" w:after="120" w:line="240" w:lineRule="exact"/>
        <w:ind w:left="0"/>
        <w:jc w:val="left"/>
        <w:rPr>
          <w:rFonts w:ascii="Arial" w:hAnsi="Arial" w:eastAsia="等线" w:cs="Arial"/>
          <w:sz w:val="22"/>
        </w:rPr>
      </w:pPr>
      <w:r>
        <w:rPr>
          <w:rFonts w:ascii="Arial" w:hAnsi="Arial" w:eastAsia="等线" w:cs="Arial"/>
          <w:sz w:val="22"/>
        </w:rPr>
        <w:t>碳13呼气试验、胃蛋白酶原全套、胃泌素G17、无痛胃镜基础筛查</w:t>
      </w:r>
    </w:p>
    <w:p w14:paraId="7B2C9206">
      <w:pPr>
        <w:spacing w:before="120" w:after="120" w:line="240" w:lineRule="exact"/>
        <w:ind w:left="0"/>
        <w:jc w:val="left"/>
        <w:outlineLvl w:val="9"/>
        <w:rPr>
          <w:rFonts w:ascii="Arial" w:hAnsi="Arial" w:eastAsia="等线" w:cs="Arial"/>
          <w:sz w:val="22"/>
        </w:rPr>
      </w:pPr>
      <w:bookmarkStart w:id="18" w:name="heading_27"/>
      <w:r>
        <w:rPr>
          <w:rFonts w:ascii="Arial" w:hAnsi="Arial" w:eastAsia="等线" w:cs="Arial"/>
          <w:b w:val="0"/>
          <w:sz w:val="22"/>
        </w:rPr>
        <w:t>四、影像超声全套（女性顶配）</w:t>
      </w:r>
      <w:bookmarkEnd w:id="18"/>
    </w:p>
    <w:p w14:paraId="12BE3DF8">
      <w:pPr>
        <w:spacing w:before="120" w:after="120" w:line="240" w:lineRule="exact"/>
        <w:ind w:left="0"/>
        <w:jc w:val="left"/>
        <w:rPr>
          <w:rFonts w:ascii="Arial" w:hAnsi="Arial" w:eastAsia="等线" w:cs="Arial"/>
          <w:sz w:val="22"/>
        </w:rPr>
      </w:pPr>
      <w:r>
        <w:rPr>
          <w:rFonts w:ascii="Arial" w:hAnsi="Arial" w:eastAsia="等线" w:cs="Arial"/>
          <w:sz w:val="22"/>
        </w:rPr>
        <w:t>腹部全套彩超、甲状腺彩超、泌尿系彩超、</w:t>
      </w:r>
      <w:r>
        <w:rPr>
          <w:rFonts w:ascii="Arial" w:hAnsi="Arial" w:eastAsia="等线" w:cs="Arial"/>
          <w:b w:val="0"/>
          <w:sz w:val="22"/>
        </w:rPr>
        <w:t>乳腺彩超+乳腺钼靶</w:t>
      </w:r>
      <w:r>
        <w:rPr>
          <w:rFonts w:ascii="Arial" w:hAnsi="Arial" w:eastAsia="等线" w:cs="Arial"/>
          <w:sz w:val="22"/>
        </w:rPr>
        <w:t>（45岁以上女性乳腺癌金标准筛查）、盆腔彩超（子宫+附件深度评估）、心脏彩超、颈动脉彩超</w:t>
      </w:r>
    </w:p>
    <w:p w14:paraId="1989FE8B">
      <w:pPr>
        <w:spacing w:before="120" w:after="120" w:line="240" w:lineRule="exact"/>
        <w:ind w:left="0"/>
        <w:jc w:val="left"/>
        <w:outlineLvl w:val="9"/>
        <w:rPr>
          <w:rFonts w:ascii="Arial" w:hAnsi="Arial" w:eastAsia="等线" w:cs="Arial"/>
          <w:sz w:val="22"/>
        </w:rPr>
      </w:pPr>
      <w:bookmarkStart w:id="19" w:name="heading_28"/>
      <w:r>
        <w:rPr>
          <w:rFonts w:ascii="Arial" w:hAnsi="Arial" w:eastAsia="等线" w:cs="Arial"/>
          <w:b w:val="0"/>
          <w:sz w:val="22"/>
        </w:rPr>
        <w:t>五、放射及心电升级检查</w:t>
      </w:r>
      <w:bookmarkEnd w:id="19"/>
    </w:p>
    <w:p w14:paraId="1835E4C7">
      <w:pPr>
        <w:spacing w:before="120" w:after="120" w:line="240" w:lineRule="exact"/>
        <w:ind w:left="0"/>
        <w:jc w:val="left"/>
        <w:rPr>
          <w:rFonts w:ascii="Arial" w:hAnsi="Arial" w:eastAsia="等线" w:cs="Arial"/>
          <w:sz w:val="22"/>
        </w:rPr>
      </w:pPr>
      <w:r>
        <w:rPr>
          <w:rFonts w:ascii="Arial" w:hAnsi="Arial" w:eastAsia="等线" w:cs="Arial"/>
          <w:sz w:val="22"/>
        </w:rPr>
        <w:t>低剂量肺部螺旋CT、24小时动态心电图</w:t>
      </w:r>
    </w:p>
    <w:p w14:paraId="70109E54">
      <w:pPr>
        <w:spacing w:before="120" w:after="120" w:line="240" w:lineRule="exact"/>
        <w:ind w:left="0"/>
        <w:jc w:val="left"/>
        <w:outlineLvl w:val="9"/>
        <w:rPr>
          <w:rFonts w:ascii="Arial" w:hAnsi="Arial" w:eastAsia="等线" w:cs="Arial"/>
          <w:sz w:val="22"/>
        </w:rPr>
      </w:pPr>
      <w:bookmarkStart w:id="20" w:name="heading_29"/>
      <w:r>
        <w:rPr>
          <w:rFonts w:ascii="Arial" w:hAnsi="Arial" w:eastAsia="等线" w:cs="Arial"/>
          <w:b w:val="0"/>
          <w:sz w:val="22"/>
        </w:rPr>
        <w:t>六、妇科高端专项筛查</w:t>
      </w:r>
      <w:bookmarkEnd w:id="20"/>
    </w:p>
    <w:p w14:paraId="3830E97B">
      <w:pPr>
        <w:spacing w:before="120" w:after="120" w:line="240" w:lineRule="exact"/>
        <w:ind w:left="0"/>
        <w:jc w:val="left"/>
        <w:rPr>
          <w:rFonts w:ascii="Arial" w:hAnsi="Arial" w:eastAsia="等线" w:cs="Arial"/>
          <w:sz w:val="22"/>
        </w:rPr>
      </w:pPr>
      <w:r>
        <w:rPr>
          <w:rFonts w:ascii="Arial" w:hAnsi="Arial" w:eastAsia="等线" w:cs="Arial"/>
          <w:sz w:val="22"/>
        </w:rPr>
        <w:t>妇科常规检查、白带五联、TCT+HPV精准分型复查、盆腔深度影像评估</w:t>
      </w:r>
    </w:p>
    <w:p w14:paraId="113BAC01">
      <w:pPr>
        <w:spacing w:before="120" w:after="120" w:line="240" w:lineRule="exact"/>
        <w:ind w:left="0"/>
        <w:jc w:val="left"/>
        <w:outlineLvl w:val="9"/>
        <w:rPr>
          <w:rFonts w:ascii="Arial" w:hAnsi="Arial" w:eastAsia="等线" w:cs="Arial"/>
          <w:sz w:val="22"/>
        </w:rPr>
      </w:pPr>
      <w:bookmarkStart w:id="21" w:name="heading_30"/>
      <w:r>
        <w:rPr>
          <w:rFonts w:ascii="Arial" w:hAnsi="Arial" w:eastAsia="等线" w:cs="Arial"/>
          <w:b w:val="0"/>
          <w:sz w:val="22"/>
        </w:rPr>
        <w:t>七、肿瘤标志物全套（女性专属）</w:t>
      </w:r>
      <w:bookmarkEnd w:id="21"/>
    </w:p>
    <w:p w14:paraId="4D0CCC91">
      <w:pPr>
        <w:spacing w:before="120" w:after="120" w:line="240" w:lineRule="exact"/>
        <w:ind w:left="0"/>
        <w:jc w:val="left"/>
        <w:rPr>
          <w:rFonts w:ascii="Arial" w:hAnsi="Arial" w:eastAsia="等线" w:cs="Arial"/>
          <w:sz w:val="22"/>
        </w:rPr>
      </w:pPr>
      <w:r>
        <w:rPr>
          <w:rFonts w:ascii="Arial" w:hAnsi="Arial" w:eastAsia="等线" w:cs="Arial"/>
          <w:sz w:val="22"/>
        </w:rPr>
        <w:t>CEA、AFP、CA199、CA125、CA153、CA724、SCC，覆盖乳腺、宫颈、卵巢、消化全系肿瘤筛查</w:t>
      </w:r>
    </w:p>
    <w:p w14:paraId="4E66B118">
      <w:pPr>
        <w:spacing w:before="120" w:after="120" w:line="240" w:lineRule="exact"/>
        <w:ind w:left="0"/>
        <w:jc w:val="left"/>
        <w:outlineLvl w:val="9"/>
        <w:rPr>
          <w:rFonts w:ascii="Arial" w:hAnsi="Arial" w:eastAsia="等线" w:cs="Arial"/>
          <w:sz w:val="22"/>
        </w:rPr>
      </w:pPr>
      <w:bookmarkStart w:id="22" w:name="heading_31"/>
      <w:r>
        <w:rPr>
          <w:rFonts w:ascii="Arial" w:hAnsi="Arial" w:eastAsia="等线" w:cs="Arial"/>
          <w:b w:val="0"/>
          <w:sz w:val="22"/>
        </w:rPr>
        <w:t>八、中年女性专属筛查</w:t>
      </w:r>
      <w:bookmarkEnd w:id="22"/>
    </w:p>
    <w:p w14:paraId="6AB2282A">
      <w:pPr>
        <w:spacing w:before="120" w:after="120" w:line="240" w:lineRule="exact"/>
        <w:ind w:left="0"/>
        <w:jc w:val="left"/>
        <w:rPr>
          <w:rFonts w:ascii="Arial" w:hAnsi="Arial" w:eastAsia="等线" w:cs="Arial"/>
          <w:sz w:val="22"/>
        </w:rPr>
      </w:pPr>
      <w:r>
        <w:rPr>
          <w:rFonts w:ascii="Arial" w:hAnsi="Arial" w:eastAsia="等线" w:cs="Arial"/>
          <w:sz w:val="22"/>
        </w:rPr>
        <w:t>骨密度检测（骨质疏松筛查）、动脉硬化检测、内分泌及更年期风险综合评估</w:t>
      </w:r>
    </w:p>
    <w:p w14:paraId="101482BF">
      <w:pPr>
        <w:spacing w:before="0" w:after="0" w:line="240" w:lineRule="auto"/>
        <w:jc w:val="left"/>
        <w:rPr>
          <w:rFonts w:hint="default"/>
          <w:sz w:val="32"/>
          <w:szCs w:val="32"/>
          <w:lang w:val="en-US" w:eastAsia="zh-CN"/>
        </w:rPr>
      </w:pPr>
    </w:p>
    <w:bookmarkEnd w:id="9"/>
    <w:p w14:paraId="55A361D7">
      <w:pPr>
        <w:spacing w:before="0" w:after="0" w:line="240" w:lineRule="auto"/>
        <w:jc w:val="left"/>
        <w:rPr>
          <w:rFonts w:hint="eastAsia"/>
          <w:sz w:val="32"/>
          <w:szCs w:val="32"/>
          <w:lang w:val="en-US" w:eastAsia="zh-CN"/>
        </w:rPr>
      </w:pPr>
    </w:p>
    <w:p w14:paraId="252D1E59">
      <w:pPr>
        <w:spacing w:before="0" w:after="0" w:line="240" w:lineRule="auto"/>
        <w:jc w:val="left"/>
        <w:rPr>
          <w:rFonts w:hint="eastAsia"/>
          <w:sz w:val="32"/>
          <w:szCs w:val="32"/>
          <w:lang w:val="en-US" w:eastAsia="zh-CN"/>
        </w:rPr>
      </w:pPr>
    </w:p>
    <w:p w14:paraId="743817D6">
      <w:pPr>
        <w:spacing w:before="0" w:after="0" w:line="240" w:lineRule="auto"/>
        <w:jc w:val="left"/>
        <w:rPr>
          <w:rFonts w:hint="eastAsia"/>
          <w:sz w:val="32"/>
          <w:szCs w:val="32"/>
          <w:lang w:val="en-US" w:eastAsia="zh-CN"/>
        </w:rPr>
      </w:pPr>
    </w:p>
    <w:p w14:paraId="1A6CA99E">
      <w:pPr>
        <w:spacing w:before="0" w:after="0" w:line="240" w:lineRule="auto"/>
        <w:jc w:val="left"/>
        <w:rPr>
          <w:rFonts w:hint="eastAsia"/>
          <w:sz w:val="32"/>
          <w:szCs w:val="32"/>
          <w:lang w:val="en-US" w:eastAsia="zh-CN"/>
        </w:rPr>
      </w:pPr>
    </w:p>
    <w:p w14:paraId="2D4DA6BC">
      <w:pPr>
        <w:spacing w:before="0" w:after="0" w:line="240" w:lineRule="auto"/>
        <w:jc w:val="left"/>
        <w:rPr>
          <w:rFonts w:hint="eastAsia"/>
          <w:sz w:val="32"/>
          <w:szCs w:val="32"/>
          <w:lang w:val="en-US" w:eastAsia="zh-CN"/>
        </w:rPr>
      </w:pPr>
    </w:p>
    <w:p w14:paraId="230D7C65">
      <w:pPr>
        <w:spacing w:before="0" w:after="0" w:line="240" w:lineRule="auto"/>
        <w:jc w:val="left"/>
        <w:rPr>
          <w:rFonts w:hint="eastAsia"/>
          <w:sz w:val="32"/>
          <w:szCs w:val="32"/>
          <w:lang w:val="en-US" w:eastAsia="zh-CN"/>
        </w:rPr>
      </w:pPr>
    </w:p>
    <w:p w14:paraId="73396E1F">
      <w:pPr>
        <w:spacing w:before="0" w:after="0" w:line="240" w:lineRule="auto"/>
        <w:jc w:val="left"/>
        <w:rPr>
          <w:rFonts w:hint="eastAsia"/>
          <w:sz w:val="32"/>
          <w:szCs w:val="32"/>
          <w:lang w:val="en-US" w:eastAsia="zh-CN"/>
        </w:rPr>
      </w:pPr>
    </w:p>
    <w:p w14:paraId="3449FD7B">
      <w:pPr>
        <w:spacing w:before="0" w:after="0" w:line="240" w:lineRule="auto"/>
        <w:jc w:val="left"/>
        <w:rPr>
          <w:rFonts w:hint="eastAsia"/>
          <w:sz w:val="32"/>
          <w:szCs w:val="32"/>
          <w:lang w:val="en-US" w:eastAsia="zh-CN"/>
        </w:rPr>
      </w:pPr>
    </w:p>
    <w:p w14:paraId="677ED1ED">
      <w:pPr>
        <w:spacing w:before="0" w:after="0" w:line="240" w:lineRule="auto"/>
        <w:jc w:val="left"/>
        <w:rPr>
          <w:rFonts w:hint="eastAsia"/>
          <w:sz w:val="32"/>
          <w:szCs w:val="32"/>
          <w:lang w:val="en-US" w:eastAsia="zh-CN"/>
        </w:rPr>
      </w:pPr>
    </w:p>
    <w:p w14:paraId="73335482">
      <w:pPr>
        <w:spacing w:before="0" w:after="0" w:line="240" w:lineRule="auto"/>
        <w:jc w:val="left"/>
        <w:rPr>
          <w:rFonts w:hint="eastAsia"/>
          <w:sz w:val="32"/>
          <w:szCs w:val="32"/>
          <w:lang w:val="en-US" w:eastAsia="zh-CN"/>
        </w:rPr>
      </w:pPr>
    </w:p>
    <w:p w14:paraId="5D988117">
      <w:pPr>
        <w:spacing w:before="0" w:after="0" w:line="240" w:lineRule="auto"/>
        <w:jc w:val="left"/>
        <w:rPr>
          <w:rFonts w:hint="eastAsia"/>
          <w:sz w:val="32"/>
          <w:szCs w:val="32"/>
          <w:lang w:val="en-US" w:eastAsia="zh-CN"/>
        </w:rPr>
      </w:pPr>
    </w:p>
    <w:p w14:paraId="28A2C3EA">
      <w:pPr>
        <w:spacing w:before="0" w:after="0" w:line="240" w:lineRule="auto"/>
        <w:jc w:val="left"/>
        <w:rPr>
          <w:rFonts w:hint="eastAsia"/>
          <w:sz w:val="32"/>
          <w:szCs w:val="32"/>
          <w:lang w:val="en-US" w:eastAsia="zh-CN"/>
        </w:rPr>
      </w:pPr>
    </w:p>
    <w:p w14:paraId="4C4E0D2A">
      <w:pPr>
        <w:spacing w:before="0" w:after="0" w:line="240" w:lineRule="auto"/>
        <w:jc w:val="left"/>
        <w:rPr>
          <w:rFonts w:hint="eastAsia"/>
          <w:sz w:val="32"/>
          <w:szCs w:val="32"/>
          <w:lang w:val="en-US" w:eastAsia="zh-CN"/>
        </w:rPr>
      </w:pPr>
    </w:p>
    <w:p w14:paraId="6BB7DFA3">
      <w:pPr>
        <w:spacing w:before="0" w:after="0" w:line="240" w:lineRule="auto"/>
        <w:jc w:val="left"/>
        <w:rPr>
          <w:rFonts w:hint="eastAsia"/>
          <w:sz w:val="32"/>
          <w:szCs w:val="32"/>
          <w:lang w:val="en-US" w:eastAsia="zh-CN"/>
        </w:rPr>
      </w:pPr>
    </w:p>
    <w:p w14:paraId="6A62AAFA">
      <w:pPr>
        <w:spacing w:before="0" w:after="0" w:line="240" w:lineRule="auto"/>
        <w:jc w:val="left"/>
        <w:rPr>
          <w:rFonts w:hint="eastAsia"/>
          <w:sz w:val="32"/>
          <w:szCs w:val="32"/>
          <w:lang w:val="en-US" w:eastAsia="zh-CN"/>
        </w:rPr>
      </w:pPr>
    </w:p>
    <w:p w14:paraId="5DE7FD7D">
      <w:pPr>
        <w:spacing w:before="0" w:after="0" w:line="240" w:lineRule="auto"/>
        <w:jc w:val="left"/>
        <w:rPr>
          <w:rFonts w:hint="eastAsia"/>
          <w:sz w:val="32"/>
          <w:szCs w:val="32"/>
          <w:lang w:val="en-US" w:eastAsia="zh-CN"/>
        </w:rPr>
      </w:pPr>
    </w:p>
    <w:p w14:paraId="6ED5A694">
      <w:pPr>
        <w:spacing w:before="0" w:after="0" w:line="240" w:lineRule="auto"/>
        <w:jc w:val="left"/>
        <w:rPr>
          <w:rFonts w:hint="eastAsia"/>
          <w:sz w:val="32"/>
          <w:szCs w:val="32"/>
          <w:lang w:val="en-US" w:eastAsia="zh-CN"/>
        </w:rPr>
      </w:pPr>
    </w:p>
    <w:p w14:paraId="25C8250A">
      <w:pPr>
        <w:spacing w:before="0" w:after="0" w:line="240" w:lineRule="auto"/>
        <w:jc w:val="left"/>
        <w:rPr>
          <w:rFonts w:hint="eastAsia"/>
          <w:sz w:val="32"/>
          <w:szCs w:val="32"/>
          <w:lang w:val="en-US" w:eastAsia="zh-CN"/>
        </w:rPr>
      </w:pPr>
    </w:p>
    <w:p w14:paraId="79518B0A">
      <w:pPr>
        <w:spacing w:before="0" w:after="0" w:line="240" w:lineRule="auto"/>
        <w:jc w:val="left"/>
        <w:rPr>
          <w:rFonts w:hint="eastAsia"/>
          <w:sz w:val="32"/>
          <w:szCs w:val="32"/>
          <w:lang w:val="en-US" w:eastAsia="zh-CN"/>
        </w:rPr>
      </w:pPr>
    </w:p>
    <w:p w14:paraId="7D620AF5">
      <w:pPr>
        <w:spacing w:before="0" w:after="0" w:line="240" w:lineRule="auto"/>
        <w:jc w:val="left"/>
        <w:rPr>
          <w:rFonts w:hint="eastAsia"/>
          <w:sz w:val="32"/>
          <w:szCs w:val="32"/>
          <w:lang w:val="en-US" w:eastAsia="zh-CN"/>
        </w:rPr>
      </w:pPr>
    </w:p>
    <w:p w14:paraId="4B3A4F56">
      <w:pPr>
        <w:spacing w:before="0" w:after="0" w:line="240" w:lineRule="auto"/>
        <w:jc w:val="left"/>
        <w:rPr>
          <w:rFonts w:hint="eastAsia"/>
          <w:sz w:val="32"/>
          <w:szCs w:val="32"/>
          <w:lang w:val="en-US" w:eastAsia="zh-CN"/>
        </w:rPr>
      </w:pPr>
    </w:p>
    <w:p w14:paraId="5C5C3C75">
      <w:pPr>
        <w:spacing w:before="0" w:after="0" w:line="240" w:lineRule="auto"/>
        <w:jc w:val="left"/>
        <w:rPr>
          <w:rFonts w:hint="eastAsia"/>
          <w:sz w:val="32"/>
          <w:szCs w:val="32"/>
          <w:lang w:val="en-US" w:eastAsia="zh-CN"/>
        </w:rPr>
      </w:pPr>
    </w:p>
    <w:p w14:paraId="432401D5">
      <w:pPr>
        <w:spacing w:before="0" w:after="0" w:line="240" w:lineRule="auto"/>
        <w:jc w:val="left"/>
        <w:rPr>
          <w:rFonts w:hint="eastAsia"/>
          <w:sz w:val="32"/>
          <w:szCs w:val="32"/>
          <w:lang w:val="en-US" w:eastAsia="zh-CN"/>
        </w:rPr>
      </w:pPr>
    </w:p>
    <w:p w14:paraId="778FFECB">
      <w:pPr>
        <w:spacing w:before="0" w:after="0" w:line="240" w:lineRule="auto"/>
        <w:jc w:val="left"/>
        <w:rPr>
          <w:rFonts w:hint="eastAsia"/>
          <w:sz w:val="32"/>
          <w:szCs w:val="32"/>
          <w:lang w:val="en-US" w:eastAsia="zh-CN"/>
        </w:rPr>
      </w:pPr>
    </w:p>
    <w:p w14:paraId="64169872">
      <w:pPr>
        <w:spacing w:before="0" w:after="0" w:line="240" w:lineRule="auto"/>
        <w:jc w:val="left"/>
        <w:rPr>
          <w:rFonts w:hint="eastAsia"/>
          <w:sz w:val="32"/>
          <w:szCs w:val="32"/>
          <w:lang w:val="en-US" w:eastAsia="zh-CN"/>
        </w:rPr>
      </w:pPr>
    </w:p>
    <w:p w14:paraId="2A4AD81E">
      <w:pPr>
        <w:spacing w:before="0" w:after="0" w:line="240" w:lineRule="auto"/>
        <w:jc w:val="left"/>
        <w:rPr>
          <w:rFonts w:hint="eastAsia"/>
          <w:sz w:val="32"/>
          <w:szCs w:val="32"/>
          <w:lang w:val="en-US" w:eastAsia="zh-CN"/>
        </w:rPr>
      </w:pPr>
      <w:r>
        <w:rPr>
          <w:rFonts w:hint="eastAsia"/>
          <w:sz w:val="32"/>
          <w:szCs w:val="32"/>
          <w:lang w:val="en-US" w:eastAsia="zh-CN"/>
        </w:rPr>
        <w:t xml:space="preserve">附件2 </w:t>
      </w:r>
    </w:p>
    <w:p w14:paraId="70079EC5">
      <w:pPr>
        <w:spacing w:before="380" w:after="140" w:line="288" w:lineRule="auto"/>
        <w:ind w:left="0"/>
        <w:jc w:val="center"/>
        <w:outlineLvl w:val="0"/>
      </w:pPr>
      <w:r>
        <w:rPr>
          <w:rFonts w:ascii="Arial" w:hAnsi="Arial" w:eastAsia="等线" w:cs="Arial"/>
          <w:b/>
          <w:sz w:val="36"/>
        </w:rPr>
        <w:t>首轮报价表</w:t>
      </w:r>
    </w:p>
    <w:p w14:paraId="3BF61723">
      <w:pPr>
        <w:spacing w:before="120" w:after="120" w:line="288" w:lineRule="auto"/>
        <w:ind w:left="0"/>
        <w:jc w:val="left"/>
        <w:rPr>
          <w:rFonts w:ascii="Arial" w:hAnsi="Arial" w:eastAsia="等线" w:cs="Arial"/>
          <w:sz w:val="22"/>
        </w:rPr>
      </w:pPr>
      <w:r>
        <w:rPr>
          <w:rFonts w:ascii="Arial" w:hAnsi="Arial" w:eastAsia="等线" w:cs="Arial"/>
          <w:sz w:val="22"/>
        </w:rPr>
        <w:t xml:space="preserve">报价单位（盖章）：________________________  </w:t>
      </w:r>
    </w:p>
    <w:p w14:paraId="1377EDD3">
      <w:pPr>
        <w:spacing w:before="120" w:after="120" w:line="288" w:lineRule="auto"/>
        <w:ind w:left="0"/>
        <w:jc w:val="left"/>
      </w:pPr>
      <w:r>
        <w:rPr>
          <w:rFonts w:ascii="Arial" w:hAnsi="Arial" w:eastAsia="等线" w:cs="Arial"/>
          <w:sz w:val="22"/>
        </w:rPr>
        <w:t>法定代表人/授权代表人（签字）：________________________</w:t>
      </w:r>
    </w:p>
    <w:p w14:paraId="5451AF64">
      <w:pPr>
        <w:spacing w:before="120" w:after="120" w:line="288" w:lineRule="auto"/>
        <w:ind w:left="0"/>
        <w:jc w:val="left"/>
        <w:rPr>
          <w:rFonts w:ascii="Arial" w:hAnsi="Arial" w:eastAsia="等线" w:cs="Arial"/>
          <w:sz w:val="22"/>
        </w:rPr>
      </w:pPr>
      <w:r>
        <w:rPr>
          <w:rFonts w:ascii="Arial" w:hAnsi="Arial" w:eastAsia="等线" w:cs="Arial"/>
          <w:sz w:val="22"/>
        </w:rPr>
        <w:t>项目名称：</w:t>
      </w:r>
      <w:r>
        <w:rPr>
          <w:rFonts w:hint="eastAsia" w:ascii="Arial" w:hAnsi="Arial" w:eastAsia="等线" w:cs="Arial"/>
          <w:sz w:val="22"/>
        </w:rPr>
        <w:t>2026年</w:t>
      </w:r>
      <w:r>
        <w:rPr>
          <w:rFonts w:hint="eastAsia" w:ascii="Arial" w:hAnsi="Arial" w:eastAsia="等线" w:cs="Arial"/>
          <w:sz w:val="22"/>
          <w:lang w:eastAsia="zh-CN"/>
        </w:rPr>
        <w:t>员工体检</w:t>
      </w:r>
      <w:r>
        <w:rPr>
          <w:rFonts w:hint="eastAsia" w:ascii="Arial" w:hAnsi="Arial" w:eastAsia="等线" w:cs="Arial"/>
          <w:sz w:val="22"/>
        </w:rPr>
        <w:t>服务</w:t>
      </w:r>
      <w:r>
        <w:rPr>
          <w:rFonts w:hint="eastAsia" w:ascii="Arial" w:hAnsi="Arial" w:eastAsia="等线" w:cs="Arial"/>
          <w:sz w:val="22"/>
          <w:lang w:eastAsia="zh-CN"/>
        </w:rPr>
        <w:t>采购项目</w:t>
      </w:r>
      <w:r>
        <w:rPr>
          <w:rFonts w:ascii="Arial" w:hAnsi="Arial" w:eastAsia="等线" w:cs="Arial"/>
          <w:sz w:val="22"/>
        </w:rPr>
        <w:t xml:space="preserve">  </w:t>
      </w:r>
    </w:p>
    <w:p w14:paraId="782B4E19">
      <w:pPr>
        <w:spacing w:before="120" w:after="120" w:line="288" w:lineRule="auto"/>
        <w:ind w:left="0"/>
        <w:jc w:val="left"/>
        <w:rPr>
          <w:rFonts w:ascii="Arial" w:hAnsi="Arial" w:eastAsia="等线" w:cs="Arial"/>
          <w:sz w:val="22"/>
        </w:rPr>
      </w:pPr>
      <w:r>
        <w:rPr>
          <w:rFonts w:ascii="Arial" w:hAnsi="Arial" w:eastAsia="等线" w:cs="Arial"/>
          <w:sz w:val="22"/>
        </w:rPr>
        <w:t xml:space="preserve">磋商方式：竞争性磋商  </w:t>
      </w:r>
    </w:p>
    <w:p w14:paraId="0BB51429">
      <w:pPr>
        <w:spacing w:before="120" w:after="120" w:line="288" w:lineRule="auto"/>
        <w:ind w:left="0"/>
        <w:jc w:val="left"/>
      </w:pPr>
      <w:r>
        <w:rPr>
          <w:rFonts w:ascii="Arial" w:hAnsi="Arial" w:eastAsia="等线" w:cs="Arial"/>
          <w:sz w:val="22"/>
        </w:rPr>
        <w:t>报价轮次：首轮</w:t>
      </w:r>
    </w:p>
    <w:p w14:paraId="1717B219">
      <w:pPr>
        <w:spacing w:before="120" w:after="120" w:line="288" w:lineRule="auto"/>
        <w:ind w:left="0"/>
        <w:jc w:val="left"/>
        <w:rPr>
          <w:rFonts w:ascii="Arial" w:hAnsi="Arial" w:eastAsia="等线" w:cs="Arial"/>
          <w:sz w:val="22"/>
        </w:rPr>
      </w:pPr>
      <w:r>
        <w:rPr>
          <w:rFonts w:ascii="Arial" w:hAnsi="Arial" w:eastAsia="等线" w:cs="Arial"/>
          <w:sz w:val="22"/>
        </w:rPr>
        <w:t xml:space="preserve">报价日期：______年____月____日  </w:t>
      </w:r>
    </w:p>
    <w:p w14:paraId="0F8C2E7E">
      <w:pPr>
        <w:spacing w:before="120" w:after="120" w:line="288" w:lineRule="auto"/>
        <w:ind w:left="0"/>
        <w:jc w:val="left"/>
        <w:rPr>
          <w:rFonts w:hint="default" w:eastAsia="等线"/>
          <w:lang w:val="en-US" w:eastAsia="zh-CN"/>
        </w:rPr>
      </w:pPr>
      <w:r>
        <w:rPr>
          <w:rFonts w:ascii="Arial" w:hAnsi="Arial" w:eastAsia="等线" w:cs="Arial"/>
          <w:sz w:val="22"/>
        </w:rPr>
        <w:t>服务期限：</w:t>
      </w:r>
      <w:r>
        <w:rPr>
          <w:rFonts w:hint="eastAsia" w:ascii="Arial" w:hAnsi="Arial" w:eastAsia="等线" w:cs="Arial"/>
          <w:sz w:val="22"/>
          <w:lang w:eastAsia="zh-CN"/>
        </w:rPr>
        <w:t>合同签订之日起至</w:t>
      </w:r>
      <w:r>
        <w:rPr>
          <w:rFonts w:hint="eastAsia" w:ascii="Arial" w:hAnsi="Arial" w:eastAsia="等线" w:cs="Arial"/>
          <w:sz w:val="22"/>
          <w:lang w:val="en-US" w:eastAsia="zh-CN"/>
        </w:rPr>
        <w:t>2026</w:t>
      </w:r>
      <w:r>
        <w:rPr>
          <w:rFonts w:ascii="Arial" w:hAnsi="Arial" w:eastAsia="等线" w:cs="Arial"/>
          <w:sz w:val="22"/>
        </w:rPr>
        <w:t>年</w:t>
      </w:r>
      <w:r>
        <w:rPr>
          <w:rFonts w:hint="eastAsia" w:ascii="Arial" w:hAnsi="Arial" w:eastAsia="等线" w:cs="Arial"/>
          <w:sz w:val="22"/>
          <w:lang w:val="en-US" w:eastAsia="zh-CN"/>
        </w:rPr>
        <w:t>12月31日</w:t>
      </w:r>
    </w:p>
    <w:tbl>
      <w:tblPr>
        <w:tblStyle w:val="4"/>
        <w:tblW w:w="0" w:type="auto"/>
        <w:tblInd w:w="-1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29"/>
        <w:gridCol w:w="804"/>
      </w:tblGrid>
      <w:tr w14:paraId="25B30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7729" w:type="dxa"/>
            <w:tcBorders>
              <w:top w:val="single" w:color="000000" w:sz="8" w:space="0"/>
              <w:left w:val="single" w:color="000000" w:sz="8" w:space="0"/>
              <w:bottom w:val="single" w:color="000000" w:sz="4" w:space="0"/>
              <w:right w:val="single" w:color="000000" w:sz="4" w:space="0"/>
            </w:tcBorders>
            <w:shd w:val="clear" w:color="auto" w:fill="auto"/>
            <w:noWrap/>
            <w:vAlign w:val="center"/>
          </w:tcPr>
          <w:p w14:paraId="1C9E17AC">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套餐一：</w:t>
            </w:r>
            <w:r>
              <w:rPr>
                <w:rStyle w:val="7"/>
                <w:lang w:val="en-US" w:eastAsia="zh-CN" w:bidi="ar"/>
              </w:rPr>
              <w:t>45周岁以下男性标准版｜预算：3000元/人</w:t>
            </w:r>
          </w:p>
        </w:tc>
        <w:tc>
          <w:tcPr>
            <w:tcW w:w="804"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1DE34E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费用</w:t>
            </w:r>
          </w:p>
        </w:tc>
      </w:tr>
      <w:tr w14:paraId="49B03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F9797D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适配人群</w:t>
            </w:r>
            <w:r>
              <w:rPr>
                <w:rStyle w:val="8"/>
                <w:lang w:val="en-US" w:eastAsia="zh-CN" w:bidi="ar"/>
              </w:rPr>
              <w:t>：中青年职场男性，久坐、熬夜、应酬、饮食不规律，侧重肝功能、血脂、甲状腺、肺部、胃肠、基础肿瘤筛查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B6600D1">
            <w:pPr>
              <w:rPr>
                <w:rFonts w:hint="eastAsia" w:ascii="宋体" w:hAnsi="宋体" w:eastAsia="宋体" w:cs="宋体"/>
                <w:i w:val="0"/>
                <w:iCs w:val="0"/>
                <w:color w:val="000000"/>
                <w:sz w:val="22"/>
                <w:szCs w:val="22"/>
                <w:u w:val="none"/>
              </w:rPr>
            </w:pPr>
          </w:p>
        </w:tc>
      </w:tr>
      <w:tr w14:paraId="492A5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2849C6F">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一、一般体格检查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E8584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3A376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95CBC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身高、体重、</w:t>
            </w:r>
            <w:r>
              <w:rPr>
                <w:rStyle w:val="8"/>
                <w:lang w:val="en-US" w:eastAsia="zh-CN" w:bidi="ar"/>
              </w:rPr>
              <w:t>BMI、血压、脉搏、内科、外科、眼科、耳鼻喉科、口腔科常规查体</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7481734">
            <w:pPr>
              <w:rPr>
                <w:rFonts w:hint="eastAsia" w:ascii="宋体" w:hAnsi="宋体" w:eastAsia="宋体" w:cs="宋体"/>
                <w:i w:val="0"/>
                <w:iCs w:val="0"/>
                <w:color w:val="000000"/>
                <w:sz w:val="22"/>
                <w:szCs w:val="22"/>
                <w:u w:val="none"/>
              </w:rPr>
            </w:pPr>
          </w:p>
        </w:tc>
      </w:tr>
      <w:tr w14:paraId="26E03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82110D5">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二、实验室基础检验</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B5CCA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27C97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500C9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r>
              <w:rPr>
                <w:rStyle w:val="8"/>
                <w:lang w:val="en-US" w:eastAsia="zh-CN" w:bidi="ar"/>
              </w:rPr>
              <w:t>血常规全套、尿常规全套、大便常规+隐血；2. 肝功能12项、肾功能4项、血脂全套、空腹血糖、糖化血红蛋白；3. 尿酸、电解质、心肌酶谱；4. 甲状腺功能三项；5. 同型半胱氨酸（心脑血管风险筛查）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53FE143">
            <w:pPr>
              <w:rPr>
                <w:rFonts w:hint="eastAsia" w:ascii="宋体" w:hAnsi="宋体" w:eastAsia="宋体" w:cs="宋体"/>
                <w:i w:val="0"/>
                <w:iCs w:val="0"/>
                <w:color w:val="000000"/>
                <w:sz w:val="22"/>
                <w:szCs w:val="22"/>
                <w:u w:val="none"/>
              </w:rPr>
            </w:pPr>
          </w:p>
        </w:tc>
      </w:tr>
      <w:tr w14:paraId="755DA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62C32E4">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三、消化及幽门螺杆菌筛查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4EC3E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66841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A46C3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碳</w:t>
            </w:r>
            <w:r>
              <w:rPr>
                <w:rStyle w:val="8"/>
                <w:lang w:val="en-US" w:eastAsia="zh-CN" w:bidi="ar"/>
              </w:rPr>
              <w:t>13幽门螺杆菌呼气试验（无辐射、主流优选）、胃蛋白酶原两项、胃泌素G17（早期胃癌风险筛查）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D69ABD8">
            <w:pPr>
              <w:rPr>
                <w:rFonts w:hint="eastAsia" w:ascii="宋体" w:hAnsi="宋体" w:eastAsia="宋体" w:cs="宋体"/>
                <w:i w:val="0"/>
                <w:iCs w:val="0"/>
                <w:color w:val="000000"/>
                <w:sz w:val="22"/>
                <w:szCs w:val="22"/>
                <w:u w:val="none"/>
              </w:rPr>
            </w:pPr>
          </w:p>
        </w:tc>
      </w:tr>
      <w:tr w14:paraId="16D55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B73AB9A">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四、影像超声检查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1477C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79355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B0F2B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r>
              <w:rPr>
                <w:rStyle w:val="8"/>
                <w:lang w:val="en-US" w:eastAsia="zh-CN" w:bidi="ar"/>
              </w:rPr>
              <w:t>腹部彩超（肝、胆、胰、脾、双肾）；2. 甲状腺彩超；3. 泌尿系彩超（双肾、输尿管、膀胱、前列腺）；4. 心脏彩超（基础心功能筛查）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D404239">
            <w:pPr>
              <w:rPr>
                <w:rFonts w:hint="eastAsia" w:ascii="宋体" w:hAnsi="宋体" w:eastAsia="宋体" w:cs="宋体"/>
                <w:i w:val="0"/>
                <w:iCs w:val="0"/>
                <w:color w:val="000000"/>
                <w:sz w:val="22"/>
                <w:szCs w:val="22"/>
                <w:u w:val="none"/>
              </w:rPr>
            </w:pPr>
          </w:p>
        </w:tc>
      </w:tr>
      <w:tr w14:paraId="4F84E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A34C699">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五、放射及心电检查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82F3F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62E14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8D6D7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低剂量肺部</w:t>
            </w:r>
            <w:r>
              <w:rPr>
                <w:rStyle w:val="8"/>
                <w:lang w:val="en-US" w:eastAsia="zh-CN" w:bidi="ar"/>
              </w:rPr>
              <w:t>CT（替代胸片，早期肺结节、肺部病变精准筛查）、常规12导联心电图</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8755043">
            <w:pPr>
              <w:rPr>
                <w:rFonts w:hint="eastAsia" w:ascii="宋体" w:hAnsi="宋体" w:eastAsia="宋体" w:cs="宋体"/>
                <w:i w:val="0"/>
                <w:iCs w:val="0"/>
                <w:color w:val="000000"/>
                <w:sz w:val="22"/>
                <w:szCs w:val="22"/>
                <w:u w:val="none"/>
              </w:rPr>
            </w:pPr>
          </w:p>
        </w:tc>
      </w:tr>
      <w:tr w14:paraId="5BB63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631F6AD">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六、肿瘤标志物筛查（青年男性核心）</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0C0C8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2D896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58AC8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CEA</w:t>
            </w:r>
            <w:r>
              <w:rPr>
                <w:rStyle w:val="8"/>
                <w:lang w:val="en-US" w:eastAsia="zh-CN" w:bidi="ar"/>
              </w:rPr>
              <w:t>、AFP、CA199、PSA（前列腺特异性抗原），覆盖消化、肝脏、前列腺高发肿瘤筛查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C2B6C0C">
            <w:pPr>
              <w:rPr>
                <w:rFonts w:hint="eastAsia" w:ascii="宋体" w:hAnsi="宋体" w:eastAsia="宋体" w:cs="宋体"/>
                <w:i w:val="0"/>
                <w:iCs w:val="0"/>
                <w:color w:val="000000"/>
                <w:sz w:val="22"/>
                <w:szCs w:val="22"/>
                <w:u w:val="none"/>
              </w:rPr>
            </w:pPr>
          </w:p>
        </w:tc>
      </w:tr>
      <w:tr w14:paraId="63302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7A2811D">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七、额外新增项目（如有，需逐项对新增项目检查意义进行说明）</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2B209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24B48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55C9091">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4D5AA50">
            <w:pPr>
              <w:rPr>
                <w:rFonts w:hint="eastAsia" w:ascii="宋体" w:hAnsi="宋体" w:eastAsia="宋体" w:cs="宋体"/>
                <w:i w:val="0"/>
                <w:iCs w:val="0"/>
                <w:color w:val="000000"/>
                <w:sz w:val="22"/>
                <w:szCs w:val="22"/>
                <w:u w:val="none"/>
              </w:rPr>
            </w:pPr>
          </w:p>
        </w:tc>
      </w:tr>
      <w:tr w14:paraId="27F90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rPr>
        <w:tc>
          <w:tcPr>
            <w:tcW w:w="7729" w:type="dxa"/>
            <w:tcBorders>
              <w:top w:val="single" w:color="000000" w:sz="4" w:space="0"/>
              <w:left w:val="single" w:color="000000" w:sz="8" w:space="0"/>
              <w:bottom w:val="single" w:color="000000" w:sz="8" w:space="0"/>
              <w:right w:val="single" w:color="000000" w:sz="4" w:space="0"/>
            </w:tcBorders>
            <w:shd w:val="clear" w:color="auto" w:fill="auto"/>
            <w:noWrap/>
            <w:vAlign w:val="center"/>
          </w:tcPr>
          <w:p w14:paraId="1B1F3A5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报价</w:t>
            </w:r>
          </w:p>
        </w:tc>
        <w:tc>
          <w:tcPr>
            <w:tcW w:w="804"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2DED2F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13860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rPr>
        <w:tc>
          <w:tcPr>
            <w:tcW w:w="7729" w:type="dxa"/>
            <w:tcBorders>
              <w:top w:val="nil"/>
              <w:left w:val="nil"/>
              <w:bottom w:val="nil"/>
              <w:right w:val="nil"/>
            </w:tcBorders>
            <w:shd w:val="clear" w:color="auto" w:fill="auto"/>
            <w:noWrap/>
            <w:vAlign w:val="center"/>
          </w:tcPr>
          <w:p w14:paraId="68466C02">
            <w:pPr>
              <w:jc w:val="center"/>
              <w:rPr>
                <w:rFonts w:hint="eastAsia" w:ascii="宋体" w:hAnsi="宋体" w:eastAsia="宋体" w:cs="宋体"/>
                <w:b/>
                <w:bCs/>
                <w:i w:val="0"/>
                <w:iCs w:val="0"/>
                <w:color w:val="000000"/>
                <w:sz w:val="32"/>
                <w:szCs w:val="32"/>
                <w:u w:val="none"/>
              </w:rPr>
            </w:pPr>
          </w:p>
        </w:tc>
        <w:tc>
          <w:tcPr>
            <w:tcW w:w="804" w:type="dxa"/>
            <w:tcBorders>
              <w:top w:val="nil"/>
              <w:left w:val="nil"/>
              <w:bottom w:val="nil"/>
              <w:right w:val="nil"/>
            </w:tcBorders>
            <w:shd w:val="clear" w:color="auto" w:fill="auto"/>
            <w:noWrap/>
            <w:vAlign w:val="center"/>
          </w:tcPr>
          <w:p w14:paraId="01200747">
            <w:pPr>
              <w:rPr>
                <w:rFonts w:hint="eastAsia" w:ascii="宋体" w:hAnsi="宋体" w:eastAsia="宋体" w:cs="宋体"/>
                <w:i w:val="0"/>
                <w:iCs w:val="0"/>
                <w:color w:val="000000"/>
                <w:sz w:val="22"/>
                <w:szCs w:val="22"/>
                <w:u w:val="none"/>
              </w:rPr>
            </w:pPr>
          </w:p>
        </w:tc>
      </w:tr>
      <w:tr w14:paraId="1409C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7729" w:type="dxa"/>
            <w:tcBorders>
              <w:top w:val="single" w:color="000000" w:sz="8" w:space="0"/>
              <w:left w:val="single" w:color="000000" w:sz="8" w:space="0"/>
              <w:bottom w:val="single" w:color="000000" w:sz="4" w:space="0"/>
              <w:right w:val="single" w:color="000000" w:sz="4" w:space="0"/>
            </w:tcBorders>
            <w:shd w:val="clear" w:color="auto" w:fill="auto"/>
            <w:noWrap/>
            <w:vAlign w:val="center"/>
          </w:tcPr>
          <w:p w14:paraId="79C52888">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套餐二：</w:t>
            </w:r>
            <w:r>
              <w:rPr>
                <w:rStyle w:val="7"/>
                <w:lang w:val="en-US" w:eastAsia="zh-CN" w:bidi="ar"/>
              </w:rPr>
              <w:t>45周岁以下女性标准版｜预算：3000元/人</w:t>
            </w:r>
          </w:p>
        </w:tc>
        <w:tc>
          <w:tcPr>
            <w:tcW w:w="804"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5E544D4A">
            <w:pPr>
              <w:rPr>
                <w:rFonts w:hint="eastAsia" w:ascii="宋体" w:hAnsi="宋体" w:eastAsia="宋体" w:cs="宋体"/>
                <w:i w:val="0"/>
                <w:iCs w:val="0"/>
                <w:color w:val="000000"/>
                <w:sz w:val="22"/>
                <w:szCs w:val="22"/>
                <w:u w:val="none"/>
              </w:rPr>
            </w:pPr>
          </w:p>
        </w:tc>
      </w:tr>
      <w:tr w14:paraId="6B638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5360AB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适配人群</w:t>
            </w:r>
            <w:r>
              <w:rPr>
                <w:rStyle w:val="8"/>
                <w:lang w:val="en-US" w:eastAsia="zh-CN" w:bidi="ar"/>
              </w:rPr>
              <w:t>：中青年职场女性，久坐、内分泌波动、乳腺及宫颈高发风险，侧重妇科、乳腺、甲状腺、内分泌、基础肿瘤筛查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FF978C4">
            <w:pPr>
              <w:rPr>
                <w:rFonts w:hint="eastAsia" w:ascii="宋体" w:hAnsi="宋体" w:eastAsia="宋体" w:cs="宋体"/>
                <w:i w:val="0"/>
                <w:iCs w:val="0"/>
                <w:color w:val="000000"/>
                <w:sz w:val="22"/>
                <w:szCs w:val="22"/>
                <w:u w:val="none"/>
              </w:rPr>
            </w:pPr>
          </w:p>
        </w:tc>
      </w:tr>
      <w:tr w14:paraId="1A8ED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74C482B">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一、一般体格检查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A9CF2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10B4E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CC572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身高、体重、</w:t>
            </w:r>
            <w:r>
              <w:rPr>
                <w:rStyle w:val="8"/>
                <w:lang w:val="en-US" w:eastAsia="zh-CN" w:bidi="ar"/>
              </w:rPr>
              <w:t>BMI、血压、脉搏、内科、外科、眼科、耳鼻喉科、口腔科常规查体</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1F12F9C">
            <w:pPr>
              <w:rPr>
                <w:rFonts w:hint="eastAsia" w:ascii="宋体" w:hAnsi="宋体" w:eastAsia="宋体" w:cs="宋体"/>
                <w:i w:val="0"/>
                <w:iCs w:val="0"/>
                <w:color w:val="000000"/>
                <w:sz w:val="22"/>
                <w:szCs w:val="22"/>
                <w:u w:val="none"/>
              </w:rPr>
            </w:pPr>
          </w:p>
        </w:tc>
      </w:tr>
      <w:tr w14:paraId="5C6CC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C97FB7A">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二、实验室基础检验</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0DA2B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14DF1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544C4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r>
              <w:rPr>
                <w:rStyle w:val="8"/>
                <w:lang w:val="en-US" w:eastAsia="zh-CN" w:bidi="ar"/>
              </w:rPr>
              <w:t>血常规全套、尿常规全套、大便常规+隐血；2. 肝功能12项、肾功能4项、血脂全套、空腹血糖、糖化血红蛋白；3. 尿酸、电解质、心肌酶谱；4. 甲状腺功能五项；5. 同型半胱氨酸、维生素D检测</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A55DF09">
            <w:pPr>
              <w:rPr>
                <w:rFonts w:hint="eastAsia" w:ascii="宋体" w:hAnsi="宋体" w:eastAsia="宋体" w:cs="宋体"/>
                <w:i w:val="0"/>
                <w:iCs w:val="0"/>
                <w:color w:val="000000"/>
                <w:sz w:val="22"/>
                <w:szCs w:val="22"/>
                <w:u w:val="none"/>
              </w:rPr>
            </w:pPr>
          </w:p>
        </w:tc>
      </w:tr>
      <w:tr w14:paraId="663A8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CE6FFD4">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三、消化筛查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00206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43C46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69FF1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碳</w:t>
            </w:r>
            <w:r>
              <w:rPr>
                <w:rStyle w:val="8"/>
                <w:lang w:val="en-US" w:eastAsia="zh-CN" w:bidi="ar"/>
              </w:rPr>
              <w:t>13幽门螺杆菌呼气试验、胃蛋白酶原两项、胃泌素G17</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0664272">
            <w:pPr>
              <w:rPr>
                <w:rFonts w:hint="eastAsia" w:ascii="宋体" w:hAnsi="宋体" w:eastAsia="宋体" w:cs="宋体"/>
                <w:i w:val="0"/>
                <w:iCs w:val="0"/>
                <w:color w:val="000000"/>
                <w:sz w:val="22"/>
                <w:szCs w:val="22"/>
                <w:u w:val="none"/>
              </w:rPr>
            </w:pPr>
          </w:p>
        </w:tc>
      </w:tr>
      <w:tr w14:paraId="66E7F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352ACDF">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四、影像超声检查（女性专项）</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248F7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67FDE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C7338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r>
              <w:rPr>
                <w:rStyle w:val="8"/>
                <w:lang w:val="en-US" w:eastAsia="zh-CN" w:bidi="ar"/>
              </w:rPr>
              <w:t>腹部彩超（肝、胆、胰、脾、双肾）；2. 甲状腺彩超；3. 泌尿系彩超；4. 乳腺彩超（双侧）；5. 妇科盆腔彩超（子宫、附件、卵巢）；6. 心脏彩超</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4C3988B">
            <w:pPr>
              <w:rPr>
                <w:rFonts w:hint="eastAsia" w:ascii="宋体" w:hAnsi="宋体" w:eastAsia="宋体" w:cs="宋体"/>
                <w:i w:val="0"/>
                <w:iCs w:val="0"/>
                <w:color w:val="000000"/>
                <w:sz w:val="22"/>
                <w:szCs w:val="22"/>
                <w:u w:val="none"/>
              </w:rPr>
            </w:pPr>
          </w:p>
        </w:tc>
      </w:tr>
      <w:tr w14:paraId="1E6E9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0A8E8D9">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五、放射及心电检查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40B61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5A1DD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2B87C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低剂量肺部</w:t>
            </w:r>
            <w:r>
              <w:rPr>
                <w:rStyle w:val="8"/>
                <w:lang w:val="en-US" w:eastAsia="zh-CN" w:bidi="ar"/>
              </w:rPr>
              <w:t>CT、12导联心电图</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0B50EED">
            <w:pPr>
              <w:rPr>
                <w:rFonts w:hint="eastAsia" w:ascii="宋体" w:hAnsi="宋体" w:eastAsia="宋体" w:cs="宋体"/>
                <w:i w:val="0"/>
                <w:iCs w:val="0"/>
                <w:color w:val="000000"/>
                <w:sz w:val="22"/>
                <w:szCs w:val="22"/>
                <w:u w:val="none"/>
              </w:rPr>
            </w:pPr>
          </w:p>
        </w:tc>
      </w:tr>
      <w:tr w14:paraId="12F35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84381A3">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六、妇科专项筛查（青年女性刚需）</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5F2B7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7E4F2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EE3CE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妇科常规查体、白带常规、宫颈</w:t>
            </w:r>
            <w:r>
              <w:rPr>
                <w:rStyle w:val="8"/>
                <w:lang w:val="en-US" w:eastAsia="zh-CN" w:bidi="ar"/>
              </w:rPr>
              <w:t>TCT液基细胞学检测、宫颈HPV高危分型检测（宫颈癌联合筛查，职场标配）</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C4FC9E6">
            <w:pPr>
              <w:rPr>
                <w:rFonts w:hint="eastAsia" w:ascii="宋体" w:hAnsi="宋体" w:eastAsia="宋体" w:cs="宋体"/>
                <w:i w:val="0"/>
                <w:iCs w:val="0"/>
                <w:color w:val="000000"/>
                <w:sz w:val="22"/>
                <w:szCs w:val="22"/>
                <w:u w:val="none"/>
              </w:rPr>
            </w:pPr>
          </w:p>
        </w:tc>
      </w:tr>
      <w:tr w14:paraId="20594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B29C406">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七、肿瘤标志物筛查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BFC5E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4ABA2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D84C1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CEA</w:t>
            </w:r>
            <w:r>
              <w:rPr>
                <w:rStyle w:val="8"/>
                <w:lang w:val="en-US" w:eastAsia="zh-CN" w:bidi="ar"/>
              </w:rPr>
              <w:t>、AFP、CA199、CA125、CA153，覆盖乳腺、卵巢、消化系核心肿瘤筛查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4C261D9">
            <w:pPr>
              <w:rPr>
                <w:rFonts w:hint="eastAsia" w:ascii="宋体" w:hAnsi="宋体" w:eastAsia="宋体" w:cs="宋体"/>
                <w:i w:val="0"/>
                <w:iCs w:val="0"/>
                <w:color w:val="000000"/>
                <w:sz w:val="22"/>
                <w:szCs w:val="22"/>
                <w:u w:val="none"/>
              </w:rPr>
            </w:pPr>
          </w:p>
        </w:tc>
      </w:tr>
      <w:tr w14:paraId="73AF6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A01ED4F">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八、额外新增项目（如有，需逐项对新增项目检查意义进行说明）</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D773E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7EC08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F13EDE3">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59DA7D9">
            <w:pPr>
              <w:rPr>
                <w:rFonts w:hint="eastAsia" w:ascii="宋体" w:hAnsi="宋体" w:eastAsia="宋体" w:cs="宋体"/>
                <w:i w:val="0"/>
                <w:iCs w:val="0"/>
                <w:color w:val="000000"/>
                <w:sz w:val="22"/>
                <w:szCs w:val="22"/>
                <w:u w:val="none"/>
              </w:rPr>
            </w:pPr>
          </w:p>
        </w:tc>
      </w:tr>
      <w:tr w14:paraId="0E2C0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rPr>
        <w:tc>
          <w:tcPr>
            <w:tcW w:w="7729" w:type="dxa"/>
            <w:tcBorders>
              <w:top w:val="single" w:color="000000" w:sz="4" w:space="0"/>
              <w:left w:val="single" w:color="000000" w:sz="8" w:space="0"/>
              <w:bottom w:val="single" w:color="000000" w:sz="8" w:space="0"/>
              <w:right w:val="single" w:color="000000" w:sz="4" w:space="0"/>
            </w:tcBorders>
            <w:shd w:val="clear" w:color="auto" w:fill="auto"/>
            <w:noWrap/>
            <w:vAlign w:val="center"/>
          </w:tcPr>
          <w:p w14:paraId="6C6A315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报价</w:t>
            </w:r>
          </w:p>
        </w:tc>
        <w:tc>
          <w:tcPr>
            <w:tcW w:w="804"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556C79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18CF3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rPr>
        <w:tc>
          <w:tcPr>
            <w:tcW w:w="7729" w:type="dxa"/>
            <w:tcBorders>
              <w:top w:val="nil"/>
              <w:left w:val="nil"/>
              <w:bottom w:val="nil"/>
              <w:right w:val="nil"/>
            </w:tcBorders>
            <w:shd w:val="clear" w:color="auto" w:fill="auto"/>
            <w:noWrap/>
            <w:vAlign w:val="center"/>
          </w:tcPr>
          <w:p w14:paraId="56BC0DEA">
            <w:pPr>
              <w:jc w:val="center"/>
              <w:rPr>
                <w:rFonts w:hint="eastAsia" w:ascii="宋体" w:hAnsi="宋体" w:eastAsia="宋体" w:cs="宋体"/>
                <w:b/>
                <w:bCs/>
                <w:i w:val="0"/>
                <w:iCs w:val="0"/>
                <w:color w:val="000000"/>
                <w:sz w:val="32"/>
                <w:szCs w:val="32"/>
                <w:u w:val="none"/>
              </w:rPr>
            </w:pPr>
          </w:p>
        </w:tc>
        <w:tc>
          <w:tcPr>
            <w:tcW w:w="804" w:type="dxa"/>
            <w:tcBorders>
              <w:top w:val="nil"/>
              <w:left w:val="nil"/>
              <w:bottom w:val="nil"/>
              <w:right w:val="nil"/>
            </w:tcBorders>
            <w:shd w:val="clear" w:color="auto" w:fill="auto"/>
            <w:noWrap/>
            <w:vAlign w:val="center"/>
          </w:tcPr>
          <w:p w14:paraId="6EB2DF3F">
            <w:pPr>
              <w:rPr>
                <w:rFonts w:hint="eastAsia" w:ascii="宋体" w:hAnsi="宋体" w:eastAsia="宋体" w:cs="宋体"/>
                <w:i w:val="0"/>
                <w:iCs w:val="0"/>
                <w:color w:val="000000"/>
                <w:sz w:val="22"/>
                <w:szCs w:val="22"/>
                <w:u w:val="none"/>
              </w:rPr>
            </w:pPr>
          </w:p>
        </w:tc>
      </w:tr>
      <w:tr w14:paraId="5CC2B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7729" w:type="dxa"/>
            <w:tcBorders>
              <w:top w:val="single" w:color="000000" w:sz="8" w:space="0"/>
              <w:left w:val="single" w:color="000000" w:sz="8" w:space="0"/>
              <w:bottom w:val="single" w:color="000000" w:sz="4" w:space="0"/>
              <w:right w:val="single" w:color="000000" w:sz="4" w:space="0"/>
            </w:tcBorders>
            <w:shd w:val="clear" w:color="auto" w:fill="auto"/>
            <w:noWrap/>
            <w:vAlign w:val="center"/>
          </w:tcPr>
          <w:p w14:paraId="7E8D32C8">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套餐三：</w:t>
            </w:r>
            <w:r>
              <w:rPr>
                <w:rStyle w:val="7"/>
                <w:lang w:val="en-US" w:eastAsia="zh-CN" w:bidi="ar"/>
              </w:rPr>
              <w:t>45周岁及以上男性高端版｜预算：5000元/人</w:t>
            </w:r>
          </w:p>
        </w:tc>
        <w:tc>
          <w:tcPr>
            <w:tcW w:w="804"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6F5882D8">
            <w:pPr>
              <w:rPr>
                <w:rFonts w:hint="eastAsia" w:ascii="宋体" w:hAnsi="宋体" w:eastAsia="宋体" w:cs="宋体"/>
                <w:i w:val="0"/>
                <w:iCs w:val="0"/>
                <w:color w:val="000000"/>
                <w:sz w:val="22"/>
                <w:szCs w:val="22"/>
                <w:u w:val="none"/>
              </w:rPr>
            </w:pPr>
          </w:p>
        </w:tc>
      </w:tr>
      <w:tr w14:paraId="2B0AC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A1905EE">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适配人群</w:t>
            </w:r>
            <w:r>
              <w:rPr>
                <w:rStyle w:val="8"/>
                <w:lang w:val="en-US" w:eastAsia="zh-CN" w:bidi="ar"/>
              </w:rPr>
              <w:t>：中年男性，慢病高发、心脑血管、前列腺、胃肠、肺部病变风险攀升，强化深度筛查、早期慢病干预</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06FC643">
            <w:pPr>
              <w:rPr>
                <w:rFonts w:hint="eastAsia" w:ascii="宋体" w:hAnsi="宋体" w:eastAsia="宋体" w:cs="宋体"/>
                <w:i w:val="0"/>
                <w:iCs w:val="0"/>
                <w:color w:val="000000"/>
                <w:sz w:val="22"/>
                <w:szCs w:val="22"/>
                <w:u w:val="none"/>
              </w:rPr>
            </w:pPr>
          </w:p>
        </w:tc>
      </w:tr>
      <w:tr w14:paraId="2DE4A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BD1703A">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一、一般体格检查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A8C0F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6BA43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C3846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全套常规体格检查</w:t>
            </w:r>
            <w:r>
              <w:rPr>
                <w:rStyle w:val="8"/>
                <w:lang w:val="en-US" w:eastAsia="zh-CN" w:bidi="ar"/>
              </w:rPr>
              <w:t>+专科问诊（心脑血管、消化、慢病专项评估）</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FD42A00">
            <w:pPr>
              <w:rPr>
                <w:rFonts w:hint="eastAsia" w:ascii="宋体" w:hAnsi="宋体" w:eastAsia="宋体" w:cs="宋体"/>
                <w:i w:val="0"/>
                <w:iCs w:val="0"/>
                <w:color w:val="000000"/>
                <w:sz w:val="22"/>
                <w:szCs w:val="22"/>
                <w:u w:val="none"/>
              </w:rPr>
            </w:pPr>
          </w:p>
        </w:tc>
      </w:tr>
      <w:tr w14:paraId="18731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6878AE5">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二、深度实验室检验（升级项）</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BB9B7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6342F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F6DFC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r>
              <w:rPr>
                <w:rStyle w:val="8"/>
                <w:lang w:val="en-US" w:eastAsia="zh-CN" w:bidi="ar"/>
              </w:rPr>
              <w:t>血常规、尿常规、粪常规+隐血；2. 肝功能全套、肾功能全套、血脂七项、空腹血糖、糖化血红蛋白、胰岛素抵抗检测；3. 心肌酶谱、超敏C反应蛋白（炎症及心脑血管风险）；4. 甲状腺功能七项；5. 同型半胱氨酸、凝血功能、微量元素；6. 肝纤维化筛查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DB1B26D">
            <w:pPr>
              <w:rPr>
                <w:rFonts w:hint="eastAsia" w:ascii="宋体" w:hAnsi="宋体" w:eastAsia="宋体" w:cs="宋体"/>
                <w:i w:val="0"/>
                <w:iCs w:val="0"/>
                <w:color w:val="000000"/>
                <w:sz w:val="22"/>
                <w:szCs w:val="22"/>
                <w:u w:val="none"/>
              </w:rPr>
            </w:pPr>
          </w:p>
        </w:tc>
      </w:tr>
      <w:tr w14:paraId="61018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B525E76">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三、消化深度筛查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0AC88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711A6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E5801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碳</w:t>
            </w:r>
            <w:r>
              <w:rPr>
                <w:rStyle w:val="8"/>
                <w:lang w:val="en-US" w:eastAsia="zh-CN" w:bidi="ar"/>
              </w:rPr>
              <w:t>13呼气试验、胃蛋白酶原全套、胃泌素G17、无痛胃镜（基础筛查，中年高发胃病、胃炎、息肉早筛）</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E259881">
            <w:pPr>
              <w:rPr>
                <w:rFonts w:hint="eastAsia" w:ascii="宋体" w:hAnsi="宋体" w:eastAsia="宋体" w:cs="宋体"/>
                <w:i w:val="0"/>
                <w:iCs w:val="0"/>
                <w:color w:val="000000"/>
                <w:sz w:val="22"/>
                <w:szCs w:val="22"/>
                <w:u w:val="none"/>
              </w:rPr>
            </w:pPr>
          </w:p>
        </w:tc>
      </w:tr>
      <w:tr w14:paraId="686AF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C595637">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四、全套影像超声（升级项）</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D9315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314A6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033CC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腹部全套彩超、甲状腺彩超、泌尿系</w:t>
            </w:r>
            <w:r>
              <w:rPr>
                <w:rStyle w:val="8"/>
                <w:lang w:val="en-US" w:eastAsia="zh-CN" w:bidi="ar"/>
              </w:rPr>
              <w:t>+前列腺彩超、心脏彩超、</w:t>
            </w:r>
            <w:r>
              <w:rPr>
                <w:rStyle w:val="9"/>
                <w:lang w:val="en-US" w:eastAsia="zh-CN" w:bidi="ar"/>
              </w:rPr>
              <w:t>颈动脉彩超</w:t>
            </w:r>
            <w:r>
              <w:rPr>
                <w:rStyle w:val="8"/>
                <w:lang w:val="en-US" w:eastAsia="zh-CN" w:bidi="ar"/>
              </w:rPr>
              <w:t>（筛查斑块、动脉硬化、脑梗风险，中年必查）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3918271">
            <w:pPr>
              <w:rPr>
                <w:rFonts w:hint="eastAsia" w:ascii="宋体" w:hAnsi="宋体" w:eastAsia="宋体" w:cs="宋体"/>
                <w:i w:val="0"/>
                <w:iCs w:val="0"/>
                <w:color w:val="000000"/>
                <w:sz w:val="22"/>
                <w:szCs w:val="22"/>
                <w:u w:val="none"/>
              </w:rPr>
            </w:pPr>
          </w:p>
        </w:tc>
      </w:tr>
      <w:tr w14:paraId="4F6A6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4B119BE">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五、放射及心电升级检查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125D7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055F2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9A593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低剂量肺部螺旋</w:t>
            </w:r>
            <w:r>
              <w:rPr>
                <w:rStyle w:val="8"/>
                <w:lang w:val="en-US" w:eastAsia="zh-CN" w:bidi="ar"/>
              </w:rPr>
              <w:t>CT、动态心电图（24小时，替代普通心电图，排查隐匿性心律失常、心肌缺血）</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848EDA1">
            <w:pPr>
              <w:rPr>
                <w:rFonts w:hint="eastAsia" w:ascii="宋体" w:hAnsi="宋体" w:eastAsia="宋体" w:cs="宋体"/>
                <w:i w:val="0"/>
                <w:iCs w:val="0"/>
                <w:color w:val="000000"/>
                <w:sz w:val="22"/>
                <w:szCs w:val="22"/>
                <w:u w:val="none"/>
              </w:rPr>
            </w:pPr>
          </w:p>
        </w:tc>
      </w:tr>
      <w:tr w14:paraId="3F530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377AAD6">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六、高端肿瘤标志物全套</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D5C31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181BA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5E916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CEA</w:t>
            </w:r>
            <w:r>
              <w:rPr>
                <w:rStyle w:val="8"/>
                <w:lang w:val="en-US" w:eastAsia="zh-CN" w:bidi="ar"/>
              </w:rPr>
              <w:t>、AFP、CA199、PSA游离+总前列腺抗原、CA724、SCC、NSE，全面覆盖肺部、消化、前列腺高发肿瘤</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306132E">
            <w:pPr>
              <w:rPr>
                <w:rFonts w:hint="eastAsia" w:ascii="宋体" w:hAnsi="宋体" w:eastAsia="宋体" w:cs="宋体"/>
                <w:i w:val="0"/>
                <w:iCs w:val="0"/>
                <w:color w:val="000000"/>
                <w:sz w:val="22"/>
                <w:szCs w:val="22"/>
                <w:u w:val="none"/>
              </w:rPr>
            </w:pPr>
          </w:p>
        </w:tc>
      </w:tr>
      <w:tr w14:paraId="0AA7D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3A81AF5">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七、专项慢病评估</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0F81F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2FCD7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BE8F5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动脉硬化检测、体脂分析、慢病风险综合评估报告</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E263473">
            <w:pPr>
              <w:rPr>
                <w:rFonts w:hint="eastAsia" w:ascii="宋体" w:hAnsi="宋体" w:eastAsia="宋体" w:cs="宋体"/>
                <w:i w:val="0"/>
                <w:iCs w:val="0"/>
                <w:color w:val="000000"/>
                <w:sz w:val="22"/>
                <w:szCs w:val="22"/>
                <w:u w:val="none"/>
              </w:rPr>
            </w:pPr>
          </w:p>
        </w:tc>
      </w:tr>
      <w:tr w14:paraId="40C7C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419DFBA">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八、额外新增项目（如有，需逐项对新增项目检查意义进行说明）</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4EC69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36697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4D89AF3">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AF48796">
            <w:pPr>
              <w:rPr>
                <w:rFonts w:hint="eastAsia" w:ascii="宋体" w:hAnsi="宋体" w:eastAsia="宋体" w:cs="宋体"/>
                <w:i w:val="0"/>
                <w:iCs w:val="0"/>
                <w:color w:val="000000"/>
                <w:sz w:val="22"/>
                <w:szCs w:val="22"/>
                <w:u w:val="none"/>
              </w:rPr>
            </w:pPr>
          </w:p>
        </w:tc>
      </w:tr>
      <w:tr w14:paraId="2D0E1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rPr>
        <w:tc>
          <w:tcPr>
            <w:tcW w:w="7729" w:type="dxa"/>
            <w:tcBorders>
              <w:top w:val="single" w:color="000000" w:sz="4" w:space="0"/>
              <w:left w:val="single" w:color="000000" w:sz="8" w:space="0"/>
              <w:bottom w:val="single" w:color="000000" w:sz="8" w:space="0"/>
              <w:right w:val="single" w:color="000000" w:sz="4" w:space="0"/>
            </w:tcBorders>
            <w:shd w:val="clear" w:color="auto" w:fill="auto"/>
            <w:noWrap/>
            <w:vAlign w:val="center"/>
          </w:tcPr>
          <w:p w14:paraId="08E7715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报价</w:t>
            </w:r>
          </w:p>
        </w:tc>
        <w:tc>
          <w:tcPr>
            <w:tcW w:w="804"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68EFE1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371F1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7729" w:type="dxa"/>
            <w:tcBorders>
              <w:top w:val="nil"/>
              <w:left w:val="nil"/>
              <w:bottom w:val="nil"/>
              <w:right w:val="nil"/>
            </w:tcBorders>
            <w:shd w:val="clear" w:color="auto" w:fill="auto"/>
            <w:noWrap/>
            <w:vAlign w:val="center"/>
          </w:tcPr>
          <w:p w14:paraId="5751E06F">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p>
        </w:tc>
        <w:tc>
          <w:tcPr>
            <w:tcW w:w="804" w:type="dxa"/>
            <w:tcBorders>
              <w:top w:val="nil"/>
              <w:left w:val="nil"/>
              <w:bottom w:val="nil"/>
              <w:right w:val="nil"/>
            </w:tcBorders>
            <w:shd w:val="clear" w:color="auto" w:fill="auto"/>
            <w:noWrap/>
            <w:vAlign w:val="center"/>
          </w:tcPr>
          <w:p w14:paraId="54B8AD25">
            <w:pPr>
              <w:rPr>
                <w:rFonts w:hint="eastAsia" w:ascii="宋体" w:hAnsi="宋体" w:eastAsia="宋体" w:cs="宋体"/>
                <w:i w:val="0"/>
                <w:iCs w:val="0"/>
                <w:color w:val="000000"/>
                <w:sz w:val="22"/>
                <w:szCs w:val="22"/>
                <w:u w:val="none"/>
              </w:rPr>
            </w:pPr>
          </w:p>
        </w:tc>
      </w:tr>
      <w:tr w14:paraId="778DD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7729" w:type="dxa"/>
            <w:tcBorders>
              <w:top w:val="single" w:color="000000" w:sz="8" w:space="0"/>
              <w:left w:val="single" w:color="000000" w:sz="8" w:space="0"/>
              <w:bottom w:val="single" w:color="000000" w:sz="4" w:space="0"/>
              <w:right w:val="single" w:color="000000" w:sz="4" w:space="0"/>
            </w:tcBorders>
            <w:shd w:val="clear" w:color="auto" w:fill="auto"/>
            <w:noWrap/>
            <w:vAlign w:val="center"/>
          </w:tcPr>
          <w:p w14:paraId="5D1DAFCB">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套餐四：</w:t>
            </w:r>
            <w:r>
              <w:rPr>
                <w:rStyle w:val="7"/>
                <w:lang w:val="en-US" w:eastAsia="zh-CN" w:bidi="ar"/>
              </w:rPr>
              <w:t>45周岁及以上女性高端版｜预算：5000元/人</w:t>
            </w:r>
          </w:p>
        </w:tc>
        <w:tc>
          <w:tcPr>
            <w:tcW w:w="804"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0E840464">
            <w:pPr>
              <w:rPr>
                <w:rFonts w:hint="eastAsia" w:ascii="宋体" w:hAnsi="宋体" w:eastAsia="宋体" w:cs="宋体"/>
                <w:i w:val="0"/>
                <w:iCs w:val="0"/>
                <w:color w:val="000000"/>
                <w:sz w:val="22"/>
                <w:szCs w:val="22"/>
                <w:u w:val="none"/>
              </w:rPr>
            </w:pPr>
          </w:p>
        </w:tc>
      </w:tr>
      <w:tr w14:paraId="78154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DD8E1A0">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适配人群</w:t>
            </w:r>
            <w:r>
              <w:rPr>
                <w:rStyle w:val="8"/>
                <w:lang w:val="en-US" w:eastAsia="zh-CN" w:bidi="ar"/>
              </w:rPr>
              <w:t>：中年女性，内分泌紊乱、乳腺结节、宫颈病变、卵巢功能、心脑血管、骨质疏松高发，全维度女性专属深度筛查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FC9DE84">
            <w:pPr>
              <w:rPr>
                <w:rFonts w:hint="eastAsia" w:ascii="宋体" w:hAnsi="宋体" w:eastAsia="宋体" w:cs="宋体"/>
                <w:i w:val="0"/>
                <w:iCs w:val="0"/>
                <w:color w:val="000000"/>
                <w:sz w:val="22"/>
                <w:szCs w:val="22"/>
                <w:u w:val="none"/>
              </w:rPr>
            </w:pPr>
          </w:p>
        </w:tc>
      </w:tr>
      <w:tr w14:paraId="4C922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90793D9">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一、一般体格检查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AFC14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5B137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2F613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全套常规体格检查</w:t>
            </w:r>
            <w:r>
              <w:rPr>
                <w:rStyle w:val="8"/>
                <w:lang w:val="en-US" w:eastAsia="zh-CN" w:bidi="ar"/>
              </w:rPr>
              <w:t>+妇科、内分泌、心脑血管专项问诊评估</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C9F0500">
            <w:pPr>
              <w:rPr>
                <w:rFonts w:hint="eastAsia" w:ascii="宋体" w:hAnsi="宋体" w:eastAsia="宋体" w:cs="宋体"/>
                <w:i w:val="0"/>
                <w:iCs w:val="0"/>
                <w:color w:val="000000"/>
                <w:sz w:val="22"/>
                <w:szCs w:val="22"/>
                <w:u w:val="none"/>
              </w:rPr>
            </w:pPr>
          </w:p>
        </w:tc>
      </w:tr>
      <w:tr w14:paraId="62B85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41D640A">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二、深度实验室检验（升级项）</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8342A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4FCB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118F1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r>
              <w:rPr>
                <w:rStyle w:val="8"/>
                <w:lang w:val="en-US" w:eastAsia="zh-CN" w:bidi="ar"/>
              </w:rPr>
              <w:t>三大常规全套；2. 肝肾功全套、血脂七项、糖化血红蛋白、胰岛素检测；3. 心肌酶、超敏C反应蛋白、凝血功能；4. 甲状腺七项、性激素六项（中年内分泌筛查）；5. 同型半胱氨酸、维生素D、骨代谢指标</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06E4271">
            <w:pPr>
              <w:rPr>
                <w:rFonts w:hint="eastAsia" w:ascii="宋体" w:hAnsi="宋体" w:eastAsia="宋体" w:cs="宋体"/>
                <w:i w:val="0"/>
                <w:iCs w:val="0"/>
                <w:color w:val="000000"/>
                <w:sz w:val="22"/>
                <w:szCs w:val="22"/>
                <w:u w:val="none"/>
              </w:rPr>
            </w:pPr>
          </w:p>
        </w:tc>
      </w:tr>
      <w:tr w14:paraId="2E142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A3302B4">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三、消化深度筛查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BF384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367DB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BFD59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碳</w:t>
            </w:r>
            <w:r>
              <w:rPr>
                <w:rStyle w:val="8"/>
                <w:lang w:val="en-US" w:eastAsia="zh-CN" w:bidi="ar"/>
              </w:rPr>
              <w:t>13呼气试验、胃蛋白酶原全套、胃泌素G17、无痛胃镜基础筛查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D9EC0CC">
            <w:pPr>
              <w:rPr>
                <w:rFonts w:hint="eastAsia" w:ascii="宋体" w:hAnsi="宋体" w:eastAsia="宋体" w:cs="宋体"/>
                <w:i w:val="0"/>
                <w:iCs w:val="0"/>
                <w:color w:val="000000"/>
                <w:sz w:val="22"/>
                <w:szCs w:val="22"/>
                <w:u w:val="none"/>
              </w:rPr>
            </w:pPr>
          </w:p>
        </w:tc>
      </w:tr>
      <w:tr w14:paraId="4372D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E3F3EED">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四、影像超声全套（女性顶配）</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975B1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3C504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EB1F8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腹部全套彩超、甲状腺彩超、泌尿系彩超、</w:t>
            </w:r>
            <w:r>
              <w:rPr>
                <w:rStyle w:val="9"/>
                <w:lang w:val="en-US" w:eastAsia="zh-CN" w:bidi="ar"/>
              </w:rPr>
              <w:t>乳腺彩超+乳腺钼靶</w:t>
            </w:r>
            <w:r>
              <w:rPr>
                <w:rStyle w:val="8"/>
                <w:lang w:val="en-US" w:eastAsia="zh-CN" w:bidi="ar"/>
              </w:rPr>
              <w:t>（45岁以上女性乳腺癌金标准筛查）、盆腔彩超（子宫+附件深度评估）、心脏彩超、颈动脉彩超</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B9AE906">
            <w:pPr>
              <w:rPr>
                <w:rFonts w:hint="eastAsia" w:ascii="宋体" w:hAnsi="宋体" w:eastAsia="宋体" w:cs="宋体"/>
                <w:i w:val="0"/>
                <w:iCs w:val="0"/>
                <w:color w:val="000000"/>
                <w:sz w:val="22"/>
                <w:szCs w:val="22"/>
                <w:u w:val="none"/>
              </w:rPr>
            </w:pPr>
          </w:p>
        </w:tc>
      </w:tr>
      <w:tr w14:paraId="15AFC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043B224">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五、放射及心电升级检查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BD3D7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6E68F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0A946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低剂量肺部螺旋</w:t>
            </w:r>
            <w:r>
              <w:rPr>
                <w:rStyle w:val="8"/>
                <w:lang w:val="en-US" w:eastAsia="zh-CN" w:bidi="ar"/>
              </w:rPr>
              <w:t>CT、24小时动态心电图</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96177A8">
            <w:pPr>
              <w:rPr>
                <w:rFonts w:hint="eastAsia" w:ascii="宋体" w:hAnsi="宋体" w:eastAsia="宋体" w:cs="宋体"/>
                <w:i w:val="0"/>
                <w:iCs w:val="0"/>
                <w:color w:val="000000"/>
                <w:sz w:val="22"/>
                <w:szCs w:val="22"/>
                <w:u w:val="none"/>
              </w:rPr>
            </w:pPr>
          </w:p>
        </w:tc>
      </w:tr>
      <w:tr w14:paraId="62D46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5BD8081">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六、妇科高端专项筛查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B23B4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1EDF5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4EBB2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妇科常规检查、白带五联、</w:t>
            </w:r>
            <w:r>
              <w:rPr>
                <w:rStyle w:val="8"/>
                <w:lang w:val="en-US" w:eastAsia="zh-CN" w:bidi="ar"/>
              </w:rPr>
              <w:t>TCT+HPV精准分型复查、盆腔深度影像评估</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4A2E45E">
            <w:pPr>
              <w:rPr>
                <w:rFonts w:hint="eastAsia" w:ascii="宋体" w:hAnsi="宋体" w:eastAsia="宋体" w:cs="宋体"/>
                <w:i w:val="0"/>
                <w:iCs w:val="0"/>
                <w:color w:val="000000"/>
                <w:sz w:val="22"/>
                <w:szCs w:val="22"/>
                <w:u w:val="none"/>
              </w:rPr>
            </w:pPr>
          </w:p>
        </w:tc>
      </w:tr>
      <w:tr w14:paraId="7C27E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02AA36A">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七、肿瘤标志物全套（女性专属）</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7C8A0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12C9F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617BA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CEA</w:t>
            </w:r>
            <w:r>
              <w:rPr>
                <w:rStyle w:val="8"/>
                <w:lang w:val="en-US" w:eastAsia="zh-CN" w:bidi="ar"/>
              </w:rPr>
              <w:t>、AFP、CA199、CA125、CA153、CA724、SCC，覆盖乳腺、宫颈、卵巢、消化全系肿瘤筛查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FB4064E">
            <w:pPr>
              <w:rPr>
                <w:rFonts w:hint="eastAsia" w:ascii="宋体" w:hAnsi="宋体" w:eastAsia="宋体" w:cs="宋体"/>
                <w:i w:val="0"/>
                <w:iCs w:val="0"/>
                <w:color w:val="000000"/>
                <w:sz w:val="22"/>
                <w:szCs w:val="22"/>
                <w:u w:val="none"/>
              </w:rPr>
            </w:pPr>
          </w:p>
        </w:tc>
      </w:tr>
      <w:tr w14:paraId="44F85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6390264">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八、中年女性专属筛查</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9C104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1CFB8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9DFF2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骨密度检测（骨质疏松筛查）、动脉硬化检测、内分泌及更年期风险综合评估</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C735535">
            <w:pPr>
              <w:rPr>
                <w:rFonts w:hint="eastAsia" w:ascii="宋体" w:hAnsi="宋体" w:eastAsia="宋体" w:cs="宋体"/>
                <w:i w:val="0"/>
                <w:iCs w:val="0"/>
                <w:color w:val="000000"/>
                <w:sz w:val="22"/>
                <w:szCs w:val="22"/>
                <w:u w:val="none"/>
              </w:rPr>
            </w:pPr>
          </w:p>
        </w:tc>
      </w:tr>
      <w:tr w14:paraId="42878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0322348">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九、额外新增项目（如有，需逐项对新增项目检查意义进行说明）</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B59CA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2DE56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61A34AB">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8837288">
            <w:pPr>
              <w:rPr>
                <w:rFonts w:hint="eastAsia" w:ascii="宋体" w:hAnsi="宋体" w:eastAsia="宋体" w:cs="宋体"/>
                <w:i w:val="0"/>
                <w:iCs w:val="0"/>
                <w:color w:val="000000"/>
                <w:sz w:val="22"/>
                <w:szCs w:val="22"/>
                <w:u w:val="none"/>
              </w:rPr>
            </w:pPr>
          </w:p>
        </w:tc>
      </w:tr>
      <w:tr w14:paraId="2FEBC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rPr>
        <w:tc>
          <w:tcPr>
            <w:tcW w:w="772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31173C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报价</w:t>
            </w:r>
          </w:p>
        </w:tc>
        <w:tc>
          <w:tcPr>
            <w:tcW w:w="80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651D8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237F1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rPr>
        <w:tc>
          <w:tcPr>
            <w:tcW w:w="7729" w:type="dxa"/>
            <w:tcBorders>
              <w:top w:val="single" w:color="000000" w:sz="4" w:space="0"/>
              <w:left w:val="single" w:color="000000" w:sz="8" w:space="0"/>
              <w:bottom w:val="single" w:color="000000" w:sz="8" w:space="0"/>
              <w:right w:val="single" w:color="000000" w:sz="4" w:space="0"/>
            </w:tcBorders>
            <w:shd w:val="clear" w:color="auto" w:fill="auto"/>
            <w:noWrap/>
            <w:vAlign w:val="center"/>
          </w:tcPr>
          <w:p w14:paraId="01D4CCBE">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4项套餐报价之和</w:t>
            </w:r>
          </w:p>
        </w:tc>
        <w:tc>
          <w:tcPr>
            <w:tcW w:w="804"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6C9ECD39">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XX元</w:t>
            </w:r>
          </w:p>
        </w:tc>
      </w:tr>
    </w:tbl>
    <w:p w14:paraId="32721976">
      <w:pPr>
        <w:spacing w:before="120" w:after="120" w:line="288" w:lineRule="auto"/>
        <w:ind w:left="0"/>
        <w:jc w:val="left"/>
        <w:rPr>
          <w:rFonts w:ascii="Arial" w:hAnsi="Arial" w:eastAsia="等线" w:cs="Arial"/>
          <w:sz w:val="22"/>
        </w:rPr>
      </w:pPr>
    </w:p>
    <w:p w14:paraId="5ACBEAB6">
      <w:pPr>
        <w:spacing w:before="120" w:after="120" w:line="288" w:lineRule="auto"/>
        <w:ind w:left="0"/>
        <w:jc w:val="left"/>
        <w:rPr>
          <w:rFonts w:hint="default" w:eastAsia="等线"/>
          <w:lang w:val="en-US" w:eastAsia="zh-CN"/>
        </w:rPr>
      </w:pPr>
      <w:r>
        <w:rPr>
          <w:rFonts w:ascii="Arial" w:hAnsi="Arial" w:eastAsia="等线" w:cs="Arial"/>
          <w:sz w:val="22"/>
        </w:rPr>
        <w:t>补充说明：1. 本报价为首轮磋商报价；2. 报价单位承诺，首轮报价真实有效，符合竞争性磋商相关规定，未提交虚假报价。</w:t>
      </w:r>
      <w:r>
        <w:rPr>
          <w:rFonts w:hint="eastAsia" w:ascii="Arial" w:hAnsi="Arial" w:eastAsia="等线" w:cs="Arial"/>
          <w:sz w:val="22"/>
          <w:lang w:val="en-US" w:eastAsia="zh-CN"/>
        </w:rPr>
        <w:t>3.本报价包括体检接诊、导检、标本检验、影像检查、报告编制、健康解读、异常随访、售后保障、增值配套等服务。</w:t>
      </w:r>
    </w:p>
    <w:p w14:paraId="47775019">
      <w:pPr>
        <w:spacing w:before="380" w:after="140" w:line="288" w:lineRule="auto"/>
        <w:ind w:left="0"/>
        <w:jc w:val="left"/>
        <w:outlineLvl w:val="0"/>
        <w:rPr>
          <w:rFonts w:ascii="Arial" w:hAnsi="Arial" w:eastAsia="等线" w:cs="Arial"/>
          <w:b/>
          <w:sz w:val="36"/>
        </w:rPr>
      </w:pPr>
    </w:p>
    <w:p w14:paraId="59B2E70E">
      <w:pPr>
        <w:spacing w:before="380" w:after="140" w:line="288" w:lineRule="auto"/>
        <w:ind w:left="0"/>
        <w:jc w:val="left"/>
        <w:outlineLvl w:val="0"/>
        <w:rPr>
          <w:rFonts w:ascii="Arial" w:hAnsi="Arial" w:eastAsia="等线" w:cs="Arial"/>
          <w:b/>
          <w:sz w:val="36"/>
        </w:rPr>
      </w:pPr>
    </w:p>
    <w:p w14:paraId="198CF8D1">
      <w:pPr>
        <w:spacing w:before="380" w:after="140" w:line="288" w:lineRule="auto"/>
        <w:ind w:left="0"/>
        <w:jc w:val="left"/>
        <w:outlineLvl w:val="0"/>
        <w:rPr>
          <w:rFonts w:ascii="Arial" w:hAnsi="Arial" w:eastAsia="等线" w:cs="Arial"/>
          <w:b/>
          <w:sz w:val="36"/>
        </w:rPr>
      </w:pPr>
    </w:p>
    <w:p w14:paraId="09C141EE">
      <w:pPr>
        <w:spacing w:before="0" w:after="0" w:line="240" w:lineRule="auto"/>
        <w:jc w:val="left"/>
        <w:rPr>
          <w:rFonts w:hint="eastAsia"/>
          <w:sz w:val="32"/>
          <w:szCs w:val="32"/>
          <w:lang w:val="en-US" w:eastAsia="zh-CN"/>
        </w:rPr>
      </w:pPr>
    </w:p>
    <w:p w14:paraId="22EEF9AE">
      <w:pPr>
        <w:spacing w:before="0" w:after="0" w:line="240" w:lineRule="auto"/>
        <w:jc w:val="left"/>
        <w:rPr>
          <w:rFonts w:hint="eastAsia"/>
          <w:sz w:val="32"/>
          <w:szCs w:val="32"/>
          <w:lang w:val="en-US" w:eastAsia="zh-CN"/>
        </w:rPr>
      </w:pPr>
    </w:p>
    <w:p w14:paraId="4866FF0A">
      <w:pPr>
        <w:spacing w:before="0" w:after="0" w:line="240" w:lineRule="auto"/>
        <w:jc w:val="left"/>
        <w:rPr>
          <w:rFonts w:hint="eastAsia"/>
          <w:sz w:val="32"/>
          <w:szCs w:val="32"/>
          <w:lang w:val="en-US" w:eastAsia="zh-CN"/>
        </w:rPr>
      </w:pPr>
    </w:p>
    <w:p w14:paraId="7C95A050">
      <w:pPr>
        <w:spacing w:before="0" w:after="0" w:line="240" w:lineRule="auto"/>
        <w:jc w:val="left"/>
        <w:rPr>
          <w:rFonts w:hint="eastAsia"/>
          <w:sz w:val="32"/>
          <w:szCs w:val="32"/>
          <w:lang w:val="en-US" w:eastAsia="zh-CN"/>
        </w:rPr>
      </w:pPr>
    </w:p>
    <w:p w14:paraId="45DD4E90">
      <w:pPr>
        <w:spacing w:before="0" w:after="0" w:line="240" w:lineRule="auto"/>
        <w:jc w:val="left"/>
        <w:rPr>
          <w:rFonts w:hint="eastAsia"/>
          <w:sz w:val="32"/>
          <w:szCs w:val="32"/>
          <w:lang w:val="en-US" w:eastAsia="zh-CN"/>
        </w:rPr>
      </w:pPr>
    </w:p>
    <w:p w14:paraId="64231FF9">
      <w:pPr>
        <w:spacing w:before="0" w:after="0" w:line="240" w:lineRule="auto"/>
        <w:jc w:val="left"/>
        <w:rPr>
          <w:rFonts w:hint="eastAsia"/>
          <w:sz w:val="32"/>
          <w:szCs w:val="32"/>
          <w:lang w:val="en-US" w:eastAsia="zh-CN"/>
        </w:rPr>
      </w:pPr>
    </w:p>
    <w:p w14:paraId="5335AA16">
      <w:pPr>
        <w:spacing w:before="0" w:after="0" w:line="240" w:lineRule="auto"/>
        <w:jc w:val="left"/>
        <w:rPr>
          <w:rFonts w:hint="eastAsia"/>
          <w:sz w:val="32"/>
          <w:szCs w:val="32"/>
          <w:lang w:val="en-US" w:eastAsia="zh-CN"/>
        </w:rPr>
      </w:pPr>
    </w:p>
    <w:p w14:paraId="57418A55">
      <w:pPr>
        <w:spacing w:before="0" w:after="0" w:line="240" w:lineRule="auto"/>
        <w:jc w:val="left"/>
        <w:rPr>
          <w:rFonts w:hint="eastAsia"/>
          <w:sz w:val="32"/>
          <w:szCs w:val="32"/>
          <w:lang w:val="en-US" w:eastAsia="zh-CN"/>
        </w:rPr>
      </w:pPr>
    </w:p>
    <w:p w14:paraId="3D603292">
      <w:pPr>
        <w:spacing w:before="0" w:after="0" w:line="240" w:lineRule="auto"/>
        <w:jc w:val="left"/>
        <w:rPr>
          <w:rFonts w:hint="eastAsia"/>
          <w:sz w:val="32"/>
          <w:szCs w:val="32"/>
          <w:lang w:val="en-US" w:eastAsia="zh-CN"/>
        </w:rPr>
      </w:pPr>
    </w:p>
    <w:p w14:paraId="74F20F73">
      <w:pPr>
        <w:spacing w:before="0" w:after="0" w:line="240" w:lineRule="auto"/>
        <w:jc w:val="left"/>
        <w:rPr>
          <w:rFonts w:hint="eastAsia"/>
          <w:sz w:val="32"/>
          <w:szCs w:val="32"/>
          <w:lang w:val="en-US" w:eastAsia="zh-CN"/>
        </w:rPr>
      </w:pPr>
    </w:p>
    <w:p w14:paraId="2C696D69">
      <w:pPr>
        <w:spacing w:before="0" w:after="0" w:line="240" w:lineRule="auto"/>
        <w:jc w:val="left"/>
        <w:rPr>
          <w:rFonts w:hint="eastAsia"/>
          <w:sz w:val="32"/>
          <w:szCs w:val="32"/>
          <w:lang w:val="en-US" w:eastAsia="zh-CN"/>
        </w:rPr>
      </w:pPr>
    </w:p>
    <w:p w14:paraId="3DBA0AE1">
      <w:pPr>
        <w:spacing w:before="0" w:after="0" w:line="240" w:lineRule="auto"/>
        <w:jc w:val="left"/>
        <w:rPr>
          <w:rFonts w:hint="eastAsia"/>
          <w:sz w:val="32"/>
          <w:szCs w:val="32"/>
          <w:lang w:val="en-US" w:eastAsia="zh-CN"/>
        </w:rPr>
      </w:pPr>
    </w:p>
    <w:p w14:paraId="21D1C158">
      <w:pPr>
        <w:spacing w:before="0" w:after="0" w:line="240" w:lineRule="auto"/>
        <w:jc w:val="left"/>
        <w:rPr>
          <w:rFonts w:hint="eastAsia"/>
          <w:sz w:val="32"/>
          <w:szCs w:val="32"/>
          <w:lang w:val="en-US" w:eastAsia="zh-CN"/>
        </w:rPr>
      </w:pPr>
    </w:p>
    <w:p w14:paraId="287C938D">
      <w:pPr>
        <w:spacing w:before="0" w:after="0" w:line="240" w:lineRule="auto"/>
        <w:jc w:val="left"/>
        <w:rPr>
          <w:rFonts w:hint="eastAsia"/>
          <w:sz w:val="32"/>
          <w:szCs w:val="32"/>
          <w:lang w:val="en-US" w:eastAsia="zh-CN"/>
        </w:rPr>
      </w:pPr>
    </w:p>
    <w:p w14:paraId="53B4C5B6">
      <w:pPr>
        <w:spacing w:before="0" w:after="0" w:line="240" w:lineRule="auto"/>
        <w:jc w:val="left"/>
        <w:rPr>
          <w:rFonts w:hint="eastAsia"/>
          <w:sz w:val="32"/>
          <w:szCs w:val="32"/>
          <w:lang w:val="en-US" w:eastAsia="zh-CN"/>
        </w:rPr>
      </w:pPr>
    </w:p>
    <w:p w14:paraId="346CF089">
      <w:pPr>
        <w:spacing w:before="0" w:after="0" w:line="240" w:lineRule="auto"/>
        <w:jc w:val="left"/>
        <w:rPr>
          <w:rFonts w:hint="eastAsia"/>
          <w:sz w:val="32"/>
          <w:szCs w:val="32"/>
          <w:lang w:val="en-US" w:eastAsia="zh-CN"/>
        </w:rPr>
      </w:pPr>
      <w:r>
        <w:rPr>
          <w:rFonts w:hint="eastAsia"/>
          <w:sz w:val="32"/>
          <w:szCs w:val="32"/>
          <w:lang w:val="en-US" w:eastAsia="zh-CN"/>
        </w:rPr>
        <w:t xml:space="preserve">附件3 </w:t>
      </w:r>
    </w:p>
    <w:p w14:paraId="39672DE4">
      <w:pPr>
        <w:spacing w:before="380" w:after="140" w:line="288" w:lineRule="auto"/>
        <w:ind w:left="0"/>
        <w:jc w:val="center"/>
        <w:outlineLvl w:val="0"/>
      </w:pPr>
      <w:r>
        <w:rPr>
          <w:rFonts w:hint="eastAsia" w:ascii="Arial" w:hAnsi="Arial" w:eastAsia="等线" w:cs="Arial"/>
          <w:b/>
          <w:sz w:val="36"/>
          <w:lang w:eastAsia="zh-CN"/>
        </w:rPr>
        <w:t>最终</w:t>
      </w:r>
      <w:r>
        <w:rPr>
          <w:rFonts w:ascii="Arial" w:hAnsi="Arial" w:eastAsia="等线" w:cs="Arial"/>
          <w:b/>
          <w:sz w:val="36"/>
        </w:rPr>
        <w:t>报价表</w:t>
      </w:r>
    </w:p>
    <w:p w14:paraId="2494EF8A">
      <w:pPr>
        <w:spacing w:before="120" w:after="120" w:line="288" w:lineRule="auto"/>
        <w:ind w:left="0"/>
        <w:jc w:val="left"/>
        <w:rPr>
          <w:rFonts w:ascii="Arial" w:hAnsi="Arial" w:eastAsia="等线" w:cs="Arial"/>
          <w:sz w:val="22"/>
        </w:rPr>
      </w:pPr>
      <w:r>
        <w:rPr>
          <w:rFonts w:ascii="Arial" w:hAnsi="Arial" w:eastAsia="等线" w:cs="Arial"/>
          <w:sz w:val="22"/>
        </w:rPr>
        <w:t xml:space="preserve">报价单位（盖章）：________________________  </w:t>
      </w:r>
    </w:p>
    <w:p w14:paraId="0261823F">
      <w:pPr>
        <w:spacing w:before="120" w:after="120" w:line="288" w:lineRule="auto"/>
        <w:ind w:left="0"/>
        <w:jc w:val="left"/>
      </w:pPr>
      <w:r>
        <w:rPr>
          <w:rFonts w:ascii="Arial" w:hAnsi="Arial" w:eastAsia="等线" w:cs="Arial"/>
          <w:sz w:val="22"/>
        </w:rPr>
        <w:t>法定代表人/授权代表人（签字）：________________________</w:t>
      </w:r>
    </w:p>
    <w:p w14:paraId="2A42EED7">
      <w:pPr>
        <w:spacing w:before="120" w:after="120" w:line="288" w:lineRule="auto"/>
        <w:ind w:left="0"/>
        <w:jc w:val="left"/>
        <w:rPr>
          <w:rFonts w:ascii="Arial" w:hAnsi="Arial" w:eastAsia="等线" w:cs="Arial"/>
          <w:sz w:val="22"/>
        </w:rPr>
      </w:pPr>
      <w:r>
        <w:rPr>
          <w:rFonts w:ascii="Arial" w:hAnsi="Arial" w:eastAsia="等线" w:cs="Arial"/>
          <w:sz w:val="22"/>
        </w:rPr>
        <w:t>项目名称：</w:t>
      </w:r>
      <w:r>
        <w:rPr>
          <w:rFonts w:hint="eastAsia" w:ascii="Arial" w:hAnsi="Arial" w:eastAsia="等线" w:cs="Arial"/>
          <w:sz w:val="22"/>
        </w:rPr>
        <w:t>2026年</w:t>
      </w:r>
      <w:r>
        <w:rPr>
          <w:rFonts w:hint="eastAsia" w:ascii="Arial" w:hAnsi="Arial" w:eastAsia="等线" w:cs="Arial"/>
          <w:sz w:val="22"/>
          <w:lang w:eastAsia="zh-CN"/>
        </w:rPr>
        <w:t>员工体检</w:t>
      </w:r>
      <w:r>
        <w:rPr>
          <w:rFonts w:hint="eastAsia" w:ascii="Arial" w:hAnsi="Arial" w:eastAsia="等线" w:cs="Arial"/>
          <w:sz w:val="22"/>
        </w:rPr>
        <w:t>服务</w:t>
      </w:r>
      <w:r>
        <w:rPr>
          <w:rFonts w:hint="eastAsia" w:ascii="Arial" w:hAnsi="Arial" w:eastAsia="等线" w:cs="Arial"/>
          <w:sz w:val="22"/>
          <w:lang w:eastAsia="zh-CN"/>
        </w:rPr>
        <w:t>采购项目</w:t>
      </w:r>
      <w:r>
        <w:rPr>
          <w:rFonts w:ascii="Arial" w:hAnsi="Arial" w:eastAsia="等线" w:cs="Arial"/>
          <w:sz w:val="22"/>
        </w:rPr>
        <w:t xml:space="preserve">  </w:t>
      </w:r>
    </w:p>
    <w:p w14:paraId="2ADBFC12">
      <w:pPr>
        <w:spacing w:before="120" w:after="120" w:line="288" w:lineRule="auto"/>
        <w:ind w:left="0"/>
        <w:jc w:val="left"/>
        <w:rPr>
          <w:rFonts w:ascii="Arial" w:hAnsi="Arial" w:eastAsia="等线" w:cs="Arial"/>
          <w:sz w:val="22"/>
        </w:rPr>
      </w:pPr>
      <w:r>
        <w:rPr>
          <w:rFonts w:ascii="Arial" w:hAnsi="Arial" w:eastAsia="等线" w:cs="Arial"/>
          <w:sz w:val="22"/>
        </w:rPr>
        <w:t xml:space="preserve">磋商方式：竞争性磋商  </w:t>
      </w:r>
    </w:p>
    <w:p w14:paraId="011E48C4">
      <w:pPr>
        <w:spacing w:before="120" w:after="120" w:line="288" w:lineRule="auto"/>
        <w:ind w:left="0"/>
        <w:jc w:val="left"/>
        <w:rPr>
          <w:rFonts w:hint="eastAsia" w:eastAsia="等线"/>
          <w:lang w:eastAsia="zh-CN"/>
        </w:rPr>
      </w:pPr>
      <w:r>
        <w:rPr>
          <w:rFonts w:ascii="Arial" w:hAnsi="Arial" w:eastAsia="等线" w:cs="Arial"/>
          <w:sz w:val="22"/>
        </w:rPr>
        <w:t>报价轮次：</w:t>
      </w:r>
      <w:r>
        <w:rPr>
          <w:rFonts w:hint="eastAsia" w:ascii="Arial" w:hAnsi="Arial" w:eastAsia="等线" w:cs="Arial"/>
          <w:sz w:val="22"/>
          <w:lang w:eastAsia="zh-CN"/>
        </w:rPr>
        <w:t>最终轮</w:t>
      </w:r>
    </w:p>
    <w:p w14:paraId="0A9204ED">
      <w:pPr>
        <w:spacing w:before="120" w:after="120" w:line="288" w:lineRule="auto"/>
        <w:ind w:left="0"/>
        <w:jc w:val="left"/>
        <w:rPr>
          <w:rFonts w:ascii="Arial" w:hAnsi="Arial" w:eastAsia="等线" w:cs="Arial"/>
          <w:sz w:val="22"/>
        </w:rPr>
      </w:pPr>
      <w:r>
        <w:rPr>
          <w:rFonts w:ascii="Arial" w:hAnsi="Arial" w:eastAsia="等线" w:cs="Arial"/>
          <w:sz w:val="22"/>
        </w:rPr>
        <w:t xml:space="preserve">报价日期：______年____月____日  </w:t>
      </w:r>
    </w:p>
    <w:p w14:paraId="10B4FDAF">
      <w:pPr>
        <w:spacing w:before="120" w:after="120" w:line="288" w:lineRule="auto"/>
        <w:ind w:left="0"/>
        <w:jc w:val="left"/>
      </w:pPr>
      <w:r>
        <w:rPr>
          <w:rFonts w:ascii="Arial" w:hAnsi="Arial" w:eastAsia="等线" w:cs="Arial"/>
          <w:sz w:val="22"/>
        </w:rPr>
        <w:t>服务期限：</w:t>
      </w:r>
      <w:r>
        <w:rPr>
          <w:rFonts w:hint="eastAsia" w:ascii="Arial" w:hAnsi="Arial" w:eastAsia="等线" w:cs="Arial"/>
          <w:sz w:val="22"/>
          <w:lang w:eastAsia="zh-CN"/>
        </w:rPr>
        <w:t>合同签订之日起至</w:t>
      </w:r>
      <w:r>
        <w:rPr>
          <w:rFonts w:hint="eastAsia" w:ascii="Arial" w:hAnsi="Arial" w:eastAsia="等线" w:cs="Arial"/>
          <w:sz w:val="22"/>
          <w:lang w:val="en-US" w:eastAsia="zh-CN"/>
        </w:rPr>
        <w:t>2026</w:t>
      </w:r>
      <w:r>
        <w:rPr>
          <w:rFonts w:ascii="Arial" w:hAnsi="Arial" w:eastAsia="等线" w:cs="Arial"/>
          <w:sz w:val="22"/>
        </w:rPr>
        <w:t>年</w:t>
      </w:r>
      <w:r>
        <w:rPr>
          <w:rFonts w:hint="eastAsia" w:ascii="Arial" w:hAnsi="Arial" w:eastAsia="等线" w:cs="Arial"/>
          <w:sz w:val="22"/>
          <w:lang w:val="en-US" w:eastAsia="zh-CN"/>
        </w:rPr>
        <w:t>12月31日</w:t>
      </w:r>
    </w:p>
    <w:tbl>
      <w:tblPr>
        <w:tblStyle w:val="4"/>
        <w:tblW w:w="0" w:type="auto"/>
        <w:tblInd w:w="-1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65"/>
        <w:gridCol w:w="768"/>
      </w:tblGrid>
      <w:tr w14:paraId="4EC02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7765" w:type="dxa"/>
            <w:tcBorders>
              <w:top w:val="single" w:color="000000" w:sz="8" w:space="0"/>
              <w:left w:val="single" w:color="000000" w:sz="8" w:space="0"/>
              <w:bottom w:val="single" w:color="000000" w:sz="4" w:space="0"/>
              <w:right w:val="single" w:color="000000" w:sz="4" w:space="0"/>
            </w:tcBorders>
            <w:shd w:val="clear" w:color="auto" w:fill="auto"/>
            <w:noWrap/>
            <w:vAlign w:val="center"/>
          </w:tcPr>
          <w:p w14:paraId="3A8A3A93">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套餐一：45周岁以下男性标准版｜预算：3000元/人</w:t>
            </w:r>
          </w:p>
        </w:tc>
        <w:tc>
          <w:tcPr>
            <w:tcW w:w="768"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20AFFB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费用</w:t>
            </w:r>
          </w:p>
        </w:tc>
      </w:tr>
      <w:tr w14:paraId="675B2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62D77EB">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适配人群</w:t>
            </w:r>
            <w:r>
              <w:rPr>
                <w:rFonts w:hint="eastAsia" w:ascii="宋体" w:hAnsi="宋体" w:eastAsia="宋体" w:cs="宋体"/>
                <w:i w:val="0"/>
                <w:iCs w:val="0"/>
                <w:color w:val="000000"/>
                <w:kern w:val="0"/>
                <w:sz w:val="22"/>
                <w:szCs w:val="22"/>
                <w:u w:val="none"/>
                <w:lang w:val="en-US" w:eastAsia="zh-CN" w:bidi="ar"/>
              </w:rPr>
              <w:t>：中青年职场男性，久坐、熬夜、应酬、饮食不规律，侧重肝功能、血脂、甲状腺、肺部、胃肠、基础肿瘤筛查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AAEAB47">
            <w:pPr>
              <w:rPr>
                <w:rFonts w:hint="eastAsia" w:ascii="宋体" w:hAnsi="宋体" w:eastAsia="宋体" w:cs="宋体"/>
                <w:i w:val="0"/>
                <w:iCs w:val="0"/>
                <w:color w:val="000000"/>
                <w:sz w:val="22"/>
                <w:szCs w:val="22"/>
                <w:u w:val="none"/>
              </w:rPr>
            </w:pPr>
          </w:p>
        </w:tc>
      </w:tr>
      <w:tr w14:paraId="0D68E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A2565DD">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一、一般体格检查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FCBD7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41427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0F88D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身高、体重、BMI、血压、脉搏、内科、外科、眼科、耳鼻喉科、口腔科常规查体</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59AADD4">
            <w:pPr>
              <w:rPr>
                <w:rFonts w:hint="eastAsia" w:ascii="宋体" w:hAnsi="宋体" w:eastAsia="宋体" w:cs="宋体"/>
                <w:i w:val="0"/>
                <w:iCs w:val="0"/>
                <w:color w:val="000000"/>
                <w:sz w:val="22"/>
                <w:szCs w:val="22"/>
                <w:u w:val="none"/>
              </w:rPr>
            </w:pPr>
          </w:p>
        </w:tc>
      </w:tr>
      <w:tr w14:paraId="6B3CA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BF1B5B7">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二、实验室基础检验</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65F1E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7D743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54080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血常规全套、尿常规全套、大便常规+隐血；2. 肝功能12项、肾功能4项、血脂全套、空腹血糖、糖化血红蛋白；3. 尿酸、电解质、心肌酶谱；4. 甲状腺功能三项；5. 同型半胱氨酸（心脑血管风险筛查）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9D5A2A5">
            <w:pPr>
              <w:rPr>
                <w:rFonts w:hint="eastAsia" w:ascii="宋体" w:hAnsi="宋体" w:eastAsia="宋体" w:cs="宋体"/>
                <w:i w:val="0"/>
                <w:iCs w:val="0"/>
                <w:color w:val="000000"/>
                <w:sz w:val="22"/>
                <w:szCs w:val="22"/>
                <w:u w:val="none"/>
              </w:rPr>
            </w:pPr>
          </w:p>
        </w:tc>
      </w:tr>
      <w:tr w14:paraId="74FFB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A29880E">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三、消化及幽门螺杆菌筛查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8A622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594D6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64E6C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碳13幽门螺杆菌呼气试验（无辐射、主流优选）、胃蛋白酶原两项、胃泌素G17（早期胃癌风险筛查）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0075751">
            <w:pPr>
              <w:rPr>
                <w:rFonts w:hint="eastAsia" w:ascii="宋体" w:hAnsi="宋体" w:eastAsia="宋体" w:cs="宋体"/>
                <w:i w:val="0"/>
                <w:iCs w:val="0"/>
                <w:color w:val="000000"/>
                <w:sz w:val="22"/>
                <w:szCs w:val="22"/>
                <w:u w:val="none"/>
              </w:rPr>
            </w:pPr>
          </w:p>
        </w:tc>
      </w:tr>
      <w:tr w14:paraId="3BDD5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9AD3724">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四、影像超声检查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76C50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7FD79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7A70E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腹部彩超（肝、胆、胰、脾、双肾）；2. 甲状腺彩超；3. 泌尿系彩超（双肾、输尿管、膀胱、前列腺）；4. 心脏彩超（基础心功能筛查）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7799B60">
            <w:pPr>
              <w:rPr>
                <w:rFonts w:hint="eastAsia" w:ascii="宋体" w:hAnsi="宋体" w:eastAsia="宋体" w:cs="宋体"/>
                <w:i w:val="0"/>
                <w:iCs w:val="0"/>
                <w:color w:val="000000"/>
                <w:sz w:val="22"/>
                <w:szCs w:val="22"/>
                <w:u w:val="none"/>
              </w:rPr>
            </w:pPr>
          </w:p>
        </w:tc>
      </w:tr>
      <w:tr w14:paraId="468D3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9A8E41C">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五、放射及心电检查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A3E0C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68CFA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4C449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低剂量肺部CT（替代胸片，早期肺结节、肺部病变精准筛查）、常规12导联心电图</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EE08319">
            <w:pPr>
              <w:rPr>
                <w:rFonts w:hint="eastAsia" w:ascii="宋体" w:hAnsi="宋体" w:eastAsia="宋体" w:cs="宋体"/>
                <w:i w:val="0"/>
                <w:iCs w:val="0"/>
                <w:color w:val="000000"/>
                <w:sz w:val="22"/>
                <w:szCs w:val="22"/>
                <w:u w:val="none"/>
              </w:rPr>
            </w:pPr>
          </w:p>
        </w:tc>
      </w:tr>
      <w:tr w14:paraId="26265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C06B6F0">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六、肿瘤标志物筛查（青年男性核心）</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85B25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71E36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E3A9E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CEA、AFP、CA199、PSA（前列腺特异性抗原），覆盖消化、肝脏、前列腺高发肿瘤筛查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F664D78">
            <w:pPr>
              <w:rPr>
                <w:rFonts w:hint="eastAsia" w:ascii="宋体" w:hAnsi="宋体" w:eastAsia="宋体" w:cs="宋体"/>
                <w:i w:val="0"/>
                <w:iCs w:val="0"/>
                <w:color w:val="000000"/>
                <w:sz w:val="22"/>
                <w:szCs w:val="22"/>
                <w:u w:val="none"/>
              </w:rPr>
            </w:pPr>
          </w:p>
        </w:tc>
      </w:tr>
      <w:tr w14:paraId="274A8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031CBF8">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七、额外新增项目（如有，需逐项对新增项目检查意义进行说明）</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A97DF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7DDB5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66F4535">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B72790F">
            <w:pPr>
              <w:rPr>
                <w:rFonts w:hint="eastAsia" w:ascii="宋体" w:hAnsi="宋体" w:eastAsia="宋体" w:cs="宋体"/>
                <w:i w:val="0"/>
                <w:iCs w:val="0"/>
                <w:color w:val="000000"/>
                <w:sz w:val="22"/>
                <w:szCs w:val="22"/>
                <w:u w:val="none"/>
              </w:rPr>
            </w:pPr>
          </w:p>
        </w:tc>
      </w:tr>
      <w:tr w14:paraId="7287D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rPr>
        <w:tc>
          <w:tcPr>
            <w:tcW w:w="7765" w:type="dxa"/>
            <w:tcBorders>
              <w:top w:val="single" w:color="000000" w:sz="4" w:space="0"/>
              <w:left w:val="single" w:color="000000" w:sz="8" w:space="0"/>
              <w:bottom w:val="single" w:color="000000" w:sz="8" w:space="0"/>
              <w:right w:val="single" w:color="000000" w:sz="4" w:space="0"/>
            </w:tcBorders>
            <w:shd w:val="clear" w:color="auto" w:fill="auto"/>
            <w:noWrap/>
            <w:vAlign w:val="center"/>
          </w:tcPr>
          <w:p w14:paraId="27639E1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报价</w:t>
            </w:r>
          </w:p>
        </w:tc>
        <w:tc>
          <w:tcPr>
            <w:tcW w:w="768"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0F7078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1EDBD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rPr>
        <w:tc>
          <w:tcPr>
            <w:tcW w:w="7765" w:type="dxa"/>
            <w:tcBorders>
              <w:top w:val="nil"/>
              <w:left w:val="nil"/>
              <w:bottom w:val="nil"/>
              <w:right w:val="nil"/>
            </w:tcBorders>
            <w:shd w:val="clear" w:color="auto" w:fill="auto"/>
            <w:noWrap/>
            <w:vAlign w:val="center"/>
          </w:tcPr>
          <w:p w14:paraId="6C5FF556">
            <w:pPr>
              <w:jc w:val="center"/>
              <w:rPr>
                <w:rFonts w:hint="eastAsia" w:ascii="宋体" w:hAnsi="宋体" w:eastAsia="宋体" w:cs="宋体"/>
                <w:b/>
                <w:bCs/>
                <w:i w:val="0"/>
                <w:iCs w:val="0"/>
                <w:color w:val="000000"/>
                <w:sz w:val="32"/>
                <w:szCs w:val="32"/>
                <w:u w:val="none"/>
              </w:rPr>
            </w:pPr>
          </w:p>
        </w:tc>
        <w:tc>
          <w:tcPr>
            <w:tcW w:w="768" w:type="dxa"/>
            <w:tcBorders>
              <w:top w:val="nil"/>
              <w:left w:val="nil"/>
              <w:bottom w:val="nil"/>
              <w:right w:val="nil"/>
            </w:tcBorders>
            <w:shd w:val="clear" w:color="auto" w:fill="auto"/>
            <w:noWrap/>
            <w:vAlign w:val="center"/>
          </w:tcPr>
          <w:p w14:paraId="4439F2EC">
            <w:pPr>
              <w:rPr>
                <w:rFonts w:hint="eastAsia" w:ascii="宋体" w:hAnsi="宋体" w:eastAsia="宋体" w:cs="宋体"/>
                <w:i w:val="0"/>
                <w:iCs w:val="0"/>
                <w:color w:val="000000"/>
                <w:sz w:val="22"/>
                <w:szCs w:val="22"/>
                <w:u w:val="none"/>
              </w:rPr>
            </w:pPr>
          </w:p>
        </w:tc>
      </w:tr>
      <w:tr w14:paraId="2F091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7765" w:type="dxa"/>
            <w:tcBorders>
              <w:top w:val="single" w:color="000000" w:sz="8" w:space="0"/>
              <w:left w:val="single" w:color="000000" w:sz="8" w:space="0"/>
              <w:bottom w:val="single" w:color="000000" w:sz="4" w:space="0"/>
              <w:right w:val="single" w:color="000000" w:sz="4" w:space="0"/>
            </w:tcBorders>
            <w:shd w:val="clear" w:color="auto" w:fill="auto"/>
            <w:noWrap/>
            <w:vAlign w:val="center"/>
          </w:tcPr>
          <w:p w14:paraId="587D1F82">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套餐二：45周岁以下女性标准版｜预算：3000元/人</w:t>
            </w:r>
          </w:p>
        </w:tc>
        <w:tc>
          <w:tcPr>
            <w:tcW w:w="768"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7FBF5688">
            <w:pPr>
              <w:rPr>
                <w:rFonts w:hint="eastAsia" w:ascii="宋体" w:hAnsi="宋体" w:eastAsia="宋体" w:cs="宋体"/>
                <w:i w:val="0"/>
                <w:iCs w:val="0"/>
                <w:color w:val="000000"/>
                <w:sz w:val="22"/>
                <w:szCs w:val="22"/>
                <w:u w:val="none"/>
              </w:rPr>
            </w:pPr>
          </w:p>
        </w:tc>
      </w:tr>
      <w:tr w14:paraId="1A7FF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92C3A4A">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适配人群</w:t>
            </w:r>
            <w:r>
              <w:rPr>
                <w:rFonts w:hint="eastAsia" w:ascii="宋体" w:hAnsi="宋体" w:eastAsia="宋体" w:cs="宋体"/>
                <w:i w:val="0"/>
                <w:iCs w:val="0"/>
                <w:color w:val="000000"/>
                <w:kern w:val="0"/>
                <w:sz w:val="22"/>
                <w:szCs w:val="22"/>
                <w:u w:val="none"/>
                <w:lang w:val="en-US" w:eastAsia="zh-CN" w:bidi="ar"/>
              </w:rPr>
              <w:t>：中青年职场女性，久坐、内分泌波动、乳腺及宫颈高发风险，侧重妇科、乳腺、甲状腺、内分泌、基础肿瘤筛查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47C552A">
            <w:pPr>
              <w:rPr>
                <w:rFonts w:hint="eastAsia" w:ascii="宋体" w:hAnsi="宋体" w:eastAsia="宋体" w:cs="宋体"/>
                <w:i w:val="0"/>
                <w:iCs w:val="0"/>
                <w:color w:val="000000"/>
                <w:sz w:val="22"/>
                <w:szCs w:val="22"/>
                <w:u w:val="none"/>
              </w:rPr>
            </w:pPr>
          </w:p>
        </w:tc>
      </w:tr>
      <w:tr w14:paraId="5E93E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D978363">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一、一般体格检查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CAF17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75726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B1816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身高、体重、BMI、血压、脉搏、内科、外科、眼科、耳鼻喉科、口腔科常规查体</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6924221">
            <w:pPr>
              <w:rPr>
                <w:rFonts w:hint="eastAsia" w:ascii="宋体" w:hAnsi="宋体" w:eastAsia="宋体" w:cs="宋体"/>
                <w:i w:val="0"/>
                <w:iCs w:val="0"/>
                <w:color w:val="000000"/>
                <w:sz w:val="22"/>
                <w:szCs w:val="22"/>
                <w:u w:val="none"/>
              </w:rPr>
            </w:pPr>
          </w:p>
        </w:tc>
      </w:tr>
      <w:tr w14:paraId="12A5B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DEAE3E0">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二、实验室基础检验</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C75D7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3AF64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444C0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血常规全套、尿常规全套、大便常规+隐血；2. 肝功能12项、肾功能4项、血脂全套、空腹血糖、糖化血红蛋白；3. 尿酸、电解质、心肌酶谱；4. 甲状腺功能五项；5. 同型半胱氨酸、维生素D检测</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F3AC858">
            <w:pPr>
              <w:rPr>
                <w:rFonts w:hint="eastAsia" w:ascii="宋体" w:hAnsi="宋体" w:eastAsia="宋体" w:cs="宋体"/>
                <w:i w:val="0"/>
                <w:iCs w:val="0"/>
                <w:color w:val="000000"/>
                <w:sz w:val="22"/>
                <w:szCs w:val="22"/>
                <w:u w:val="none"/>
              </w:rPr>
            </w:pPr>
          </w:p>
        </w:tc>
      </w:tr>
      <w:tr w14:paraId="67348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829E620">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三、消化筛查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F389E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68677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4C162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碳13幽门螺杆菌呼气试验、胃蛋白酶原两项、胃泌素G17</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B9CB4CB">
            <w:pPr>
              <w:rPr>
                <w:rFonts w:hint="eastAsia" w:ascii="宋体" w:hAnsi="宋体" w:eastAsia="宋体" w:cs="宋体"/>
                <w:i w:val="0"/>
                <w:iCs w:val="0"/>
                <w:color w:val="000000"/>
                <w:sz w:val="22"/>
                <w:szCs w:val="22"/>
                <w:u w:val="none"/>
              </w:rPr>
            </w:pPr>
          </w:p>
        </w:tc>
      </w:tr>
      <w:tr w14:paraId="07637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370B612">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四、影像超声检查（女性专项）</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A4853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28CB8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5ED30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腹部彩超（肝、胆、胰、脾、双肾）；2. 甲状腺彩超；3. 泌尿系彩超；4. 乳腺彩超（双侧）；5. 妇科盆腔彩超（子宫、附件、卵巢）；6. 心脏彩超</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DAD7369">
            <w:pPr>
              <w:rPr>
                <w:rFonts w:hint="eastAsia" w:ascii="宋体" w:hAnsi="宋体" w:eastAsia="宋体" w:cs="宋体"/>
                <w:i w:val="0"/>
                <w:iCs w:val="0"/>
                <w:color w:val="000000"/>
                <w:sz w:val="22"/>
                <w:szCs w:val="22"/>
                <w:u w:val="none"/>
              </w:rPr>
            </w:pPr>
          </w:p>
        </w:tc>
      </w:tr>
      <w:tr w14:paraId="22424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12868E3">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五、放射及心电检查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A8987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584D1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CC035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低剂量肺部CT、12导联心电图</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50D2ED4">
            <w:pPr>
              <w:rPr>
                <w:rFonts w:hint="eastAsia" w:ascii="宋体" w:hAnsi="宋体" w:eastAsia="宋体" w:cs="宋体"/>
                <w:i w:val="0"/>
                <w:iCs w:val="0"/>
                <w:color w:val="000000"/>
                <w:sz w:val="22"/>
                <w:szCs w:val="22"/>
                <w:u w:val="none"/>
              </w:rPr>
            </w:pPr>
          </w:p>
        </w:tc>
      </w:tr>
      <w:tr w14:paraId="226F7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112598D">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六、妇科专项筛查（青年女性刚需）</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BAC12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6486E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E9A3D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妇科常规查体、白带常规、宫颈TCT液基细胞学检测、宫颈HPV高危分型检测（宫颈癌联合筛查，职场标配）</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0824399">
            <w:pPr>
              <w:rPr>
                <w:rFonts w:hint="eastAsia" w:ascii="宋体" w:hAnsi="宋体" w:eastAsia="宋体" w:cs="宋体"/>
                <w:i w:val="0"/>
                <w:iCs w:val="0"/>
                <w:color w:val="000000"/>
                <w:sz w:val="22"/>
                <w:szCs w:val="22"/>
                <w:u w:val="none"/>
              </w:rPr>
            </w:pPr>
          </w:p>
        </w:tc>
      </w:tr>
      <w:tr w14:paraId="2DA88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5A2B88C">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七、肿瘤标志物筛查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A712D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22147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E5DD4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CEA、AFP、CA199、CA125、CA153，覆盖乳腺、卵巢、消化系核心肿瘤筛查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C5BF741">
            <w:pPr>
              <w:rPr>
                <w:rFonts w:hint="eastAsia" w:ascii="宋体" w:hAnsi="宋体" w:eastAsia="宋体" w:cs="宋体"/>
                <w:i w:val="0"/>
                <w:iCs w:val="0"/>
                <w:color w:val="000000"/>
                <w:sz w:val="22"/>
                <w:szCs w:val="22"/>
                <w:u w:val="none"/>
              </w:rPr>
            </w:pPr>
          </w:p>
        </w:tc>
      </w:tr>
      <w:tr w14:paraId="59CC4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C74E355">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八、额外新增项目（如有，需逐项对新增项目检查意义进行说明）</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1FCE8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473DA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671F072">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535E4FE">
            <w:pPr>
              <w:rPr>
                <w:rFonts w:hint="eastAsia" w:ascii="宋体" w:hAnsi="宋体" w:eastAsia="宋体" w:cs="宋体"/>
                <w:i w:val="0"/>
                <w:iCs w:val="0"/>
                <w:color w:val="000000"/>
                <w:sz w:val="22"/>
                <w:szCs w:val="22"/>
                <w:u w:val="none"/>
              </w:rPr>
            </w:pPr>
          </w:p>
        </w:tc>
      </w:tr>
      <w:tr w14:paraId="08873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rPr>
        <w:tc>
          <w:tcPr>
            <w:tcW w:w="7765" w:type="dxa"/>
            <w:tcBorders>
              <w:top w:val="single" w:color="000000" w:sz="4" w:space="0"/>
              <w:left w:val="single" w:color="000000" w:sz="8" w:space="0"/>
              <w:bottom w:val="single" w:color="000000" w:sz="8" w:space="0"/>
              <w:right w:val="single" w:color="000000" w:sz="4" w:space="0"/>
            </w:tcBorders>
            <w:shd w:val="clear" w:color="auto" w:fill="auto"/>
            <w:noWrap/>
            <w:vAlign w:val="center"/>
          </w:tcPr>
          <w:p w14:paraId="0EC2BBE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报价</w:t>
            </w:r>
          </w:p>
        </w:tc>
        <w:tc>
          <w:tcPr>
            <w:tcW w:w="768"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0DD117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372C1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rPr>
        <w:tc>
          <w:tcPr>
            <w:tcW w:w="7765" w:type="dxa"/>
            <w:tcBorders>
              <w:top w:val="nil"/>
              <w:left w:val="nil"/>
              <w:bottom w:val="nil"/>
              <w:right w:val="nil"/>
            </w:tcBorders>
            <w:shd w:val="clear" w:color="auto" w:fill="auto"/>
            <w:noWrap/>
            <w:vAlign w:val="center"/>
          </w:tcPr>
          <w:p w14:paraId="0D2AE7C3">
            <w:pPr>
              <w:jc w:val="center"/>
              <w:rPr>
                <w:rFonts w:hint="eastAsia" w:ascii="宋体" w:hAnsi="宋体" w:eastAsia="宋体" w:cs="宋体"/>
                <w:b/>
                <w:bCs/>
                <w:i w:val="0"/>
                <w:iCs w:val="0"/>
                <w:color w:val="000000"/>
                <w:sz w:val="32"/>
                <w:szCs w:val="32"/>
                <w:u w:val="none"/>
              </w:rPr>
            </w:pPr>
          </w:p>
        </w:tc>
        <w:tc>
          <w:tcPr>
            <w:tcW w:w="768" w:type="dxa"/>
            <w:tcBorders>
              <w:top w:val="nil"/>
              <w:left w:val="nil"/>
              <w:bottom w:val="nil"/>
              <w:right w:val="nil"/>
            </w:tcBorders>
            <w:shd w:val="clear" w:color="auto" w:fill="auto"/>
            <w:noWrap/>
            <w:vAlign w:val="center"/>
          </w:tcPr>
          <w:p w14:paraId="5B6566BC">
            <w:pPr>
              <w:rPr>
                <w:rFonts w:hint="eastAsia" w:ascii="宋体" w:hAnsi="宋体" w:eastAsia="宋体" w:cs="宋体"/>
                <w:i w:val="0"/>
                <w:iCs w:val="0"/>
                <w:color w:val="000000"/>
                <w:sz w:val="22"/>
                <w:szCs w:val="22"/>
                <w:u w:val="none"/>
              </w:rPr>
            </w:pPr>
          </w:p>
        </w:tc>
      </w:tr>
      <w:tr w14:paraId="774B3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7765" w:type="dxa"/>
            <w:tcBorders>
              <w:top w:val="single" w:color="000000" w:sz="8" w:space="0"/>
              <w:left w:val="single" w:color="000000" w:sz="8" w:space="0"/>
              <w:bottom w:val="single" w:color="000000" w:sz="4" w:space="0"/>
              <w:right w:val="single" w:color="000000" w:sz="4" w:space="0"/>
            </w:tcBorders>
            <w:shd w:val="clear" w:color="auto" w:fill="auto"/>
            <w:noWrap/>
            <w:vAlign w:val="center"/>
          </w:tcPr>
          <w:p w14:paraId="170208D5">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套餐三：45周岁及以上男性高端版｜预算：5000元/人</w:t>
            </w:r>
          </w:p>
        </w:tc>
        <w:tc>
          <w:tcPr>
            <w:tcW w:w="768"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598CE40C">
            <w:pPr>
              <w:rPr>
                <w:rFonts w:hint="eastAsia" w:ascii="宋体" w:hAnsi="宋体" w:eastAsia="宋体" w:cs="宋体"/>
                <w:i w:val="0"/>
                <w:iCs w:val="0"/>
                <w:color w:val="000000"/>
                <w:sz w:val="22"/>
                <w:szCs w:val="22"/>
                <w:u w:val="none"/>
              </w:rPr>
            </w:pPr>
          </w:p>
        </w:tc>
      </w:tr>
      <w:tr w14:paraId="3974F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30BE6B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适配人群</w:t>
            </w:r>
            <w:r>
              <w:rPr>
                <w:rFonts w:hint="eastAsia" w:ascii="宋体" w:hAnsi="宋体" w:eastAsia="宋体" w:cs="宋体"/>
                <w:i w:val="0"/>
                <w:iCs w:val="0"/>
                <w:color w:val="000000"/>
                <w:kern w:val="0"/>
                <w:sz w:val="22"/>
                <w:szCs w:val="22"/>
                <w:u w:val="none"/>
                <w:lang w:val="en-US" w:eastAsia="zh-CN" w:bidi="ar"/>
              </w:rPr>
              <w:t>：中年男性，慢病高发、心脑血管、前列腺、胃肠、肺部病变风险攀升，强化深度筛查、早期慢病干预</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CA78FBB">
            <w:pPr>
              <w:rPr>
                <w:rFonts w:hint="eastAsia" w:ascii="宋体" w:hAnsi="宋体" w:eastAsia="宋体" w:cs="宋体"/>
                <w:i w:val="0"/>
                <w:iCs w:val="0"/>
                <w:color w:val="000000"/>
                <w:sz w:val="22"/>
                <w:szCs w:val="22"/>
                <w:u w:val="none"/>
              </w:rPr>
            </w:pPr>
          </w:p>
        </w:tc>
      </w:tr>
      <w:tr w14:paraId="2AC91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AC6ED8C">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一、一般体格检查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EBB60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336F4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50E3F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全套常规体格检查+专科问诊（心脑血管、消化、慢病专项评估）</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C0EF526">
            <w:pPr>
              <w:rPr>
                <w:rFonts w:hint="eastAsia" w:ascii="宋体" w:hAnsi="宋体" w:eastAsia="宋体" w:cs="宋体"/>
                <w:i w:val="0"/>
                <w:iCs w:val="0"/>
                <w:color w:val="000000"/>
                <w:sz w:val="22"/>
                <w:szCs w:val="22"/>
                <w:u w:val="none"/>
              </w:rPr>
            </w:pPr>
          </w:p>
        </w:tc>
      </w:tr>
      <w:tr w14:paraId="6F1CF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86F2195">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二、深度实验室检验（升级项）</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A4CB0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627BF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0DD56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血常规、尿常规、粪常规+隐血；2. 肝功能全套、肾功能全套、血脂七项、空腹血糖、糖化血红蛋白、胰岛素抵抗检测；3. 心肌酶谱、超敏C反应蛋白（炎症及心脑血管风险）；4. 甲状腺功能七项；5. 同型半胱氨酸、凝血功能、微量元素；6. 肝纤维化筛查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84400E4">
            <w:pPr>
              <w:rPr>
                <w:rFonts w:hint="eastAsia" w:ascii="宋体" w:hAnsi="宋体" w:eastAsia="宋体" w:cs="宋体"/>
                <w:i w:val="0"/>
                <w:iCs w:val="0"/>
                <w:color w:val="000000"/>
                <w:sz w:val="22"/>
                <w:szCs w:val="22"/>
                <w:u w:val="none"/>
              </w:rPr>
            </w:pPr>
          </w:p>
        </w:tc>
      </w:tr>
      <w:tr w14:paraId="73F85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EF37780">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三、消化深度筛查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1ECAF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540E3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D94F1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碳13呼气试验、胃蛋白酶原全套、胃泌素G17、无痛胃镜（基础筛查，中年高发胃病、胃炎、息肉早筛）</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15ACF96">
            <w:pPr>
              <w:rPr>
                <w:rFonts w:hint="eastAsia" w:ascii="宋体" w:hAnsi="宋体" w:eastAsia="宋体" w:cs="宋体"/>
                <w:i w:val="0"/>
                <w:iCs w:val="0"/>
                <w:color w:val="000000"/>
                <w:sz w:val="22"/>
                <w:szCs w:val="22"/>
                <w:u w:val="none"/>
              </w:rPr>
            </w:pPr>
          </w:p>
        </w:tc>
      </w:tr>
      <w:tr w14:paraId="10887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7F3198E">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四、全套影像超声（升级项）</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3C609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2AF99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C874D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腹部全套彩超、甲状腺彩超、泌尿系+前列腺彩超、心脏彩超、</w:t>
            </w:r>
            <w:r>
              <w:rPr>
                <w:rFonts w:hint="eastAsia" w:ascii="宋体" w:hAnsi="宋体" w:eastAsia="宋体" w:cs="宋体"/>
                <w:b/>
                <w:bCs/>
                <w:i w:val="0"/>
                <w:iCs w:val="0"/>
                <w:color w:val="000000"/>
                <w:kern w:val="0"/>
                <w:sz w:val="22"/>
                <w:szCs w:val="22"/>
                <w:u w:val="none"/>
                <w:lang w:val="en-US" w:eastAsia="zh-CN" w:bidi="ar"/>
              </w:rPr>
              <w:t>颈动脉彩超</w:t>
            </w:r>
            <w:r>
              <w:rPr>
                <w:rFonts w:hint="eastAsia" w:ascii="宋体" w:hAnsi="宋体" w:eastAsia="宋体" w:cs="宋体"/>
                <w:i w:val="0"/>
                <w:iCs w:val="0"/>
                <w:color w:val="000000"/>
                <w:kern w:val="0"/>
                <w:sz w:val="22"/>
                <w:szCs w:val="22"/>
                <w:u w:val="none"/>
                <w:lang w:val="en-US" w:eastAsia="zh-CN" w:bidi="ar"/>
              </w:rPr>
              <w:t>（筛查斑块、动脉硬化、脑梗风险，中年必查）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905FAE5">
            <w:pPr>
              <w:rPr>
                <w:rFonts w:hint="eastAsia" w:ascii="宋体" w:hAnsi="宋体" w:eastAsia="宋体" w:cs="宋体"/>
                <w:i w:val="0"/>
                <w:iCs w:val="0"/>
                <w:color w:val="000000"/>
                <w:sz w:val="22"/>
                <w:szCs w:val="22"/>
                <w:u w:val="none"/>
              </w:rPr>
            </w:pPr>
          </w:p>
        </w:tc>
      </w:tr>
      <w:tr w14:paraId="59AA2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D774DD2">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五、放射及心电升级检查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A06C9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285BF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6D8D1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低剂量肺部螺旋CT、动态心电图（24小时，替代普通心电图，排查隐匿性心律失常、心肌缺血）</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0397868">
            <w:pPr>
              <w:rPr>
                <w:rFonts w:hint="eastAsia" w:ascii="宋体" w:hAnsi="宋体" w:eastAsia="宋体" w:cs="宋体"/>
                <w:i w:val="0"/>
                <w:iCs w:val="0"/>
                <w:color w:val="000000"/>
                <w:sz w:val="22"/>
                <w:szCs w:val="22"/>
                <w:u w:val="none"/>
              </w:rPr>
            </w:pPr>
          </w:p>
        </w:tc>
      </w:tr>
      <w:tr w14:paraId="6B5F6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084C503">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六、高端肿瘤标志物全套</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A0086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31DED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E4DA3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CEA、AFP、CA199、PSA游离+总前列腺抗原、CA724、SCC、NSE，全面覆盖肺部、消化、前列腺高发肿瘤</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CE06497">
            <w:pPr>
              <w:rPr>
                <w:rFonts w:hint="eastAsia" w:ascii="宋体" w:hAnsi="宋体" w:eastAsia="宋体" w:cs="宋体"/>
                <w:i w:val="0"/>
                <w:iCs w:val="0"/>
                <w:color w:val="000000"/>
                <w:sz w:val="22"/>
                <w:szCs w:val="22"/>
                <w:u w:val="none"/>
              </w:rPr>
            </w:pPr>
          </w:p>
        </w:tc>
      </w:tr>
      <w:tr w14:paraId="73794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3F5C480">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七、专项慢病评估</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0CDC2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77142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68615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动脉硬化检测、体脂分析、慢病风险综合评估报告</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D77E55E">
            <w:pPr>
              <w:rPr>
                <w:rFonts w:hint="eastAsia" w:ascii="宋体" w:hAnsi="宋体" w:eastAsia="宋体" w:cs="宋体"/>
                <w:i w:val="0"/>
                <w:iCs w:val="0"/>
                <w:color w:val="000000"/>
                <w:sz w:val="22"/>
                <w:szCs w:val="22"/>
                <w:u w:val="none"/>
              </w:rPr>
            </w:pPr>
          </w:p>
        </w:tc>
      </w:tr>
      <w:tr w14:paraId="4274D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5D6F899">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八、额外新增项目（如有，需逐项对新增项目检查意义进行说明）</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3C0D9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43DC0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B3683E9">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812C123">
            <w:pPr>
              <w:rPr>
                <w:rFonts w:hint="eastAsia" w:ascii="宋体" w:hAnsi="宋体" w:eastAsia="宋体" w:cs="宋体"/>
                <w:i w:val="0"/>
                <w:iCs w:val="0"/>
                <w:color w:val="000000"/>
                <w:sz w:val="22"/>
                <w:szCs w:val="22"/>
                <w:u w:val="none"/>
              </w:rPr>
            </w:pPr>
          </w:p>
        </w:tc>
      </w:tr>
      <w:tr w14:paraId="6A2EA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rPr>
        <w:tc>
          <w:tcPr>
            <w:tcW w:w="7765" w:type="dxa"/>
            <w:tcBorders>
              <w:top w:val="single" w:color="000000" w:sz="4" w:space="0"/>
              <w:left w:val="single" w:color="000000" w:sz="8" w:space="0"/>
              <w:bottom w:val="single" w:color="000000" w:sz="8" w:space="0"/>
              <w:right w:val="single" w:color="000000" w:sz="4" w:space="0"/>
            </w:tcBorders>
            <w:shd w:val="clear" w:color="auto" w:fill="auto"/>
            <w:noWrap/>
            <w:vAlign w:val="center"/>
          </w:tcPr>
          <w:p w14:paraId="2CD83EA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报价</w:t>
            </w:r>
          </w:p>
        </w:tc>
        <w:tc>
          <w:tcPr>
            <w:tcW w:w="768"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1085FB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6E40F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7765" w:type="dxa"/>
            <w:tcBorders>
              <w:top w:val="nil"/>
              <w:left w:val="nil"/>
              <w:bottom w:val="nil"/>
              <w:right w:val="nil"/>
            </w:tcBorders>
            <w:shd w:val="clear" w:color="auto" w:fill="auto"/>
            <w:noWrap/>
            <w:vAlign w:val="center"/>
          </w:tcPr>
          <w:p w14:paraId="62DE7495">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p>
        </w:tc>
        <w:tc>
          <w:tcPr>
            <w:tcW w:w="768" w:type="dxa"/>
            <w:tcBorders>
              <w:top w:val="nil"/>
              <w:left w:val="nil"/>
              <w:bottom w:val="nil"/>
              <w:right w:val="nil"/>
            </w:tcBorders>
            <w:shd w:val="clear" w:color="auto" w:fill="auto"/>
            <w:noWrap/>
            <w:vAlign w:val="center"/>
          </w:tcPr>
          <w:p w14:paraId="27F3C44D">
            <w:pPr>
              <w:rPr>
                <w:rFonts w:hint="eastAsia" w:ascii="宋体" w:hAnsi="宋体" w:eastAsia="宋体" w:cs="宋体"/>
                <w:i w:val="0"/>
                <w:iCs w:val="0"/>
                <w:color w:val="000000"/>
                <w:sz w:val="22"/>
                <w:szCs w:val="22"/>
                <w:u w:val="none"/>
              </w:rPr>
            </w:pPr>
          </w:p>
        </w:tc>
      </w:tr>
      <w:tr w14:paraId="4B04C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7765" w:type="dxa"/>
            <w:tcBorders>
              <w:top w:val="single" w:color="000000" w:sz="8" w:space="0"/>
              <w:left w:val="single" w:color="000000" w:sz="8" w:space="0"/>
              <w:bottom w:val="single" w:color="000000" w:sz="4" w:space="0"/>
              <w:right w:val="single" w:color="000000" w:sz="4" w:space="0"/>
            </w:tcBorders>
            <w:shd w:val="clear" w:color="auto" w:fill="auto"/>
            <w:noWrap/>
            <w:vAlign w:val="center"/>
          </w:tcPr>
          <w:p w14:paraId="6AD9BD05">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套餐四：45周岁及以上女性高端版｜预算：5000元/人</w:t>
            </w:r>
          </w:p>
        </w:tc>
        <w:tc>
          <w:tcPr>
            <w:tcW w:w="768"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6CF585FC">
            <w:pPr>
              <w:rPr>
                <w:rFonts w:hint="eastAsia" w:ascii="宋体" w:hAnsi="宋体" w:eastAsia="宋体" w:cs="宋体"/>
                <w:i w:val="0"/>
                <w:iCs w:val="0"/>
                <w:color w:val="000000"/>
                <w:sz w:val="22"/>
                <w:szCs w:val="22"/>
                <w:u w:val="none"/>
              </w:rPr>
            </w:pPr>
          </w:p>
        </w:tc>
      </w:tr>
      <w:tr w14:paraId="2D78D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491AFD1">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适配人群</w:t>
            </w:r>
            <w:r>
              <w:rPr>
                <w:rFonts w:hint="eastAsia" w:ascii="宋体" w:hAnsi="宋体" w:eastAsia="宋体" w:cs="宋体"/>
                <w:i w:val="0"/>
                <w:iCs w:val="0"/>
                <w:color w:val="000000"/>
                <w:kern w:val="0"/>
                <w:sz w:val="22"/>
                <w:szCs w:val="22"/>
                <w:u w:val="none"/>
                <w:lang w:val="en-US" w:eastAsia="zh-CN" w:bidi="ar"/>
              </w:rPr>
              <w:t>：中年女性，内分泌紊乱、乳腺结节、宫颈病变、卵巢功能、心脑血管、骨质疏松高发，全维度女性专属深度筛查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96AD943">
            <w:pPr>
              <w:rPr>
                <w:rFonts w:hint="eastAsia" w:ascii="宋体" w:hAnsi="宋体" w:eastAsia="宋体" w:cs="宋体"/>
                <w:i w:val="0"/>
                <w:iCs w:val="0"/>
                <w:color w:val="000000"/>
                <w:sz w:val="22"/>
                <w:szCs w:val="22"/>
                <w:u w:val="none"/>
              </w:rPr>
            </w:pPr>
          </w:p>
        </w:tc>
      </w:tr>
      <w:tr w14:paraId="481E7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CF3DD1B">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一、一般体格检查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5CE7F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69BF9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B1CE4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全套常规体格检查+妇科、内分泌、心脑血管专项问诊评估</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847F672">
            <w:pPr>
              <w:rPr>
                <w:rFonts w:hint="eastAsia" w:ascii="宋体" w:hAnsi="宋体" w:eastAsia="宋体" w:cs="宋体"/>
                <w:i w:val="0"/>
                <w:iCs w:val="0"/>
                <w:color w:val="000000"/>
                <w:sz w:val="22"/>
                <w:szCs w:val="22"/>
                <w:u w:val="none"/>
              </w:rPr>
            </w:pPr>
          </w:p>
        </w:tc>
      </w:tr>
      <w:tr w14:paraId="2A058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0AD50F1">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二、深度实验室检验（升级项）</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10CAE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6D5A3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945A9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三大常规全套；2. 肝肾功全套、血脂七项、糖化血红蛋白、胰岛素检测；3. 心肌酶、超敏C反应蛋白、凝血功能；4. 甲状腺七项、性激素六项（中年内分泌筛查）；5. 同型半胱氨酸、维生素D、骨代谢指标</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F68716D">
            <w:pPr>
              <w:rPr>
                <w:rFonts w:hint="eastAsia" w:ascii="宋体" w:hAnsi="宋体" w:eastAsia="宋体" w:cs="宋体"/>
                <w:i w:val="0"/>
                <w:iCs w:val="0"/>
                <w:color w:val="000000"/>
                <w:sz w:val="22"/>
                <w:szCs w:val="22"/>
                <w:u w:val="none"/>
              </w:rPr>
            </w:pPr>
          </w:p>
        </w:tc>
      </w:tr>
      <w:tr w14:paraId="2191C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700BACE">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三、消化深度筛查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B62D3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7DC88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A0005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碳13呼气试验、胃蛋白酶原全套、胃泌素G17、无痛胃镜基础筛查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58CA326">
            <w:pPr>
              <w:rPr>
                <w:rFonts w:hint="eastAsia" w:ascii="宋体" w:hAnsi="宋体" w:eastAsia="宋体" w:cs="宋体"/>
                <w:i w:val="0"/>
                <w:iCs w:val="0"/>
                <w:color w:val="000000"/>
                <w:sz w:val="22"/>
                <w:szCs w:val="22"/>
                <w:u w:val="none"/>
              </w:rPr>
            </w:pPr>
          </w:p>
        </w:tc>
      </w:tr>
      <w:tr w14:paraId="24108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09594AB">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四、影像超声全套（女性顶配）</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9357E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15BBC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C78FF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腹部全套彩超、甲状腺彩超、泌尿系彩超、</w:t>
            </w:r>
            <w:r>
              <w:rPr>
                <w:rFonts w:hint="eastAsia" w:ascii="宋体" w:hAnsi="宋体" w:eastAsia="宋体" w:cs="宋体"/>
                <w:b/>
                <w:bCs/>
                <w:i w:val="0"/>
                <w:iCs w:val="0"/>
                <w:color w:val="000000"/>
                <w:kern w:val="0"/>
                <w:sz w:val="22"/>
                <w:szCs w:val="22"/>
                <w:u w:val="none"/>
                <w:lang w:val="en-US" w:eastAsia="zh-CN" w:bidi="ar"/>
              </w:rPr>
              <w:t>乳腺彩超+乳腺钼靶</w:t>
            </w:r>
            <w:r>
              <w:rPr>
                <w:rFonts w:hint="eastAsia" w:ascii="宋体" w:hAnsi="宋体" w:eastAsia="宋体" w:cs="宋体"/>
                <w:i w:val="0"/>
                <w:iCs w:val="0"/>
                <w:color w:val="000000"/>
                <w:kern w:val="0"/>
                <w:sz w:val="22"/>
                <w:szCs w:val="22"/>
                <w:u w:val="none"/>
                <w:lang w:val="en-US" w:eastAsia="zh-CN" w:bidi="ar"/>
              </w:rPr>
              <w:t>（45岁以上女性乳腺癌金标准筛查）、盆腔彩超（子宫+附件深度评估）、心脏彩超、颈动脉彩超</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11A72D9">
            <w:pPr>
              <w:rPr>
                <w:rFonts w:hint="eastAsia" w:ascii="宋体" w:hAnsi="宋体" w:eastAsia="宋体" w:cs="宋体"/>
                <w:i w:val="0"/>
                <w:iCs w:val="0"/>
                <w:color w:val="000000"/>
                <w:sz w:val="22"/>
                <w:szCs w:val="22"/>
                <w:u w:val="none"/>
              </w:rPr>
            </w:pPr>
          </w:p>
        </w:tc>
      </w:tr>
      <w:tr w14:paraId="1FDD2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80FC059">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五、放射及心电升级检查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18789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1198D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C60DE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低剂量肺部螺旋CT、24小时动态心电图</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166B2E8">
            <w:pPr>
              <w:rPr>
                <w:rFonts w:hint="eastAsia" w:ascii="宋体" w:hAnsi="宋体" w:eastAsia="宋体" w:cs="宋体"/>
                <w:i w:val="0"/>
                <w:iCs w:val="0"/>
                <w:color w:val="000000"/>
                <w:sz w:val="22"/>
                <w:szCs w:val="22"/>
                <w:u w:val="none"/>
              </w:rPr>
            </w:pPr>
          </w:p>
        </w:tc>
      </w:tr>
      <w:tr w14:paraId="21B93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EBD3932">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六、妇科高端专项筛查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799EA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394AC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5B45E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妇科常规检查、白带五联、TCT+HPV精准分型复查、盆腔深度影像评估</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6D1DDFC">
            <w:pPr>
              <w:rPr>
                <w:rFonts w:hint="eastAsia" w:ascii="宋体" w:hAnsi="宋体" w:eastAsia="宋体" w:cs="宋体"/>
                <w:i w:val="0"/>
                <w:iCs w:val="0"/>
                <w:color w:val="000000"/>
                <w:sz w:val="22"/>
                <w:szCs w:val="22"/>
                <w:u w:val="none"/>
              </w:rPr>
            </w:pPr>
          </w:p>
        </w:tc>
      </w:tr>
      <w:tr w14:paraId="4A43A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4054B44">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七、肿瘤标志物全套（女性专属）</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ED032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4BFF9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0DBCB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CEA、AFP、CA199、CA125、CA153、CA724、SCC，覆盖乳腺、宫颈、卵巢、消化全系肿瘤筛查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02C65F7">
            <w:pPr>
              <w:rPr>
                <w:rFonts w:hint="eastAsia" w:ascii="宋体" w:hAnsi="宋体" w:eastAsia="宋体" w:cs="宋体"/>
                <w:i w:val="0"/>
                <w:iCs w:val="0"/>
                <w:color w:val="000000"/>
                <w:sz w:val="22"/>
                <w:szCs w:val="22"/>
                <w:u w:val="none"/>
              </w:rPr>
            </w:pPr>
          </w:p>
        </w:tc>
      </w:tr>
      <w:tr w14:paraId="0FEF7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9C4A52F">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八、中年女性专属筛查</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DBA68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2644F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B6760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骨密度检测（骨质疏松筛查）、动脉硬化检测、内分泌及更年期风险综合评估</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FCBD36C">
            <w:pPr>
              <w:rPr>
                <w:rFonts w:hint="eastAsia" w:ascii="宋体" w:hAnsi="宋体" w:eastAsia="宋体" w:cs="宋体"/>
                <w:i w:val="0"/>
                <w:iCs w:val="0"/>
                <w:color w:val="000000"/>
                <w:sz w:val="22"/>
                <w:szCs w:val="22"/>
                <w:u w:val="none"/>
              </w:rPr>
            </w:pPr>
          </w:p>
        </w:tc>
      </w:tr>
      <w:tr w14:paraId="09A98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C3E5E71">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九、额外新增项目（如有，需逐项对新增项目检查意义进行说明）</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2F23E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2ABE2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857ED75">
            <w:pPr>
              <w:keepNext w:val="0"/>
              <w:keepLines w:val="0"/>
              <w:widowControl/>
              <w:suppressLineNumbers w:val="0"/>
              <w:jc w:val="lef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AB99F06">
            <w:pPr>
              <w:rPr>
                <w:rFonts w:hint="eastAsia" w:ascii="宋体" w:hAnsi="宋体" w:eastAsia="宋体" w:cs="宋体"/>
                <w:i w:val="0"/>
                <w:iCs w:val="0"/>
                <w:color w:val="000000"/>
                <w:sz w:val="22"/>
                <w:szCs w:val="22"/>
                <w:u w:val="none"/>
              </w:rPr>
            </w:pPr>
          </w:p>
        </w:tc>
      </w:tr>
      <w:tr w14:paraId="327FF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rPr>
        <w:tc>
          <w:tcPr>
            <w:tcW w:w="776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D4A572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报价</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1B0D8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xx元</w:t>
            </w:r>
          </w:p>
        </w:tc>
      </w:tr>
      <w:tr w14:paraId="19B89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rPr>
        <w:tc>
          <w:tcPr>
            <w:tcW w:w="7765" w:type="dxa"/>
            <w:tcBorders>
              <w:top w:val="single" w:color="000000" w:sz="4" w:space="0"/>
              <w:left w:val="single" w:color="000000" w:sz="8" w:space="0"/>
              <w:bottom w:val="single" w:color="000000" w:sz="8" w:space="0"/>
              <w:right w:val="single" w:color="000000" w:sz="4" w:space="0"/>
            </w:tcBorders>
            <w:shd w:val="clear" w:color="auto" w:fill="auto"/>
            <w:noWrap/>
            <w:vAlign w:val="center"/>
          </w:tcPr>
          <w:p w14:paraId="4E4DA57F">
            <w:pPr>
              <w:keepNext w:val="0"/>
              <w:keepLines w:val="0"/>
              <w:widowControl/>
              <w:suppressLineNumbers w:val="0"/>
              <w:jc w:val="center"/>
              <w:textAlignment w:val="center"/>
              <w:rPr>
                <w:rFonts w:hint="default"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4项套餐报价之和</w:t>
            </w:r>
          </w:p>
        </w:tc>
        <w:tc>
          <w:tcPr>
            <w:tcW w:w="768"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6E14AFA6">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XX元</w:t>
            </w:r>
          </w:p>
        </w:tc>
      </w:tr>
    </w:tbl>
    <w:p w14:paraId="4BDCC05F">
      <w:pPr>
        <w:spacing w:before="120" w:after="120" w:line="288" w:lineRule="auto"/>
        <w:ind w:left="0"/>
        <w:jc w:val="left"/>
        <w:rPr>
          <w:rFonts w:ascii="Arial" w:hAnsi="Arial" w:eastAsia="等线" w:cs="Arial"/>
          <w:sz w:val="22"/>
        </w:rPr>
      </w:pPr>
    </w:p>
    <w:p w14:paraId="51456DC4">
      <w:pPr>
        <w:spacing w:before="120" w:after="120" w:line="288" w:lineRule="auto"/>
        <w:ind w:left="0"/>
        <w:jc w:val="left"/>
        <w:rPr>
          <w:rFonts w:hint="default" w:eastAsia="等线"/>
          <w:lang w:val="en-US" w:eastAsia="zh-CN"/>
        </w:rPr>
      </w:pPr>
      <w:r>
        <w:rPr>
          <w:rFonts w:ascii="Arial" w:hAnsi="Arial" w:eastAsia="等线" w:cs="Arial"/>
          <w:sz w:val="22"/>
        </w:rPr>
        <w:t>郑重承诺：1. 本最终报价真实、合法、有效，符合竞争性磋商采购相关规定及磋商确定的采购需求；2. 严格按照本报价及磋商约定履行合同，保证服务质量；3. 若违反承诺，自愿承担相应法律责任及违约后果。</w:t>
      </w:r>
      <w:r>
        <w:rPr>
          <w:rFonts w:hint="eastAsia" w:ascii="Arial" w:hAnsi="Arial" w:eastAsia="等线" w:cs="Arial"/>
          <w:sz w:val="22"/>
          <w:lang w:val="en-US" w:eastAsia="zh-CN"/>
        </w:rPr>
        <w:t>4.本报价包括体检接诊、导检、标本检验、影像检查、报告编制、健康解读、异常随访、售后保障、增值配套等服务。</w:t>
      </w:r>
    </w:p>
    <w:p w14:paraId="64AB56F9">
      <w:pPr>
        <w:spacing w:before="120" w:after="120" w:line="288" w:lineRule="auto"/>
        <w:ind w:left="0"/>
        <w:jc w:val="left"/>
        <w:rPr>
          <w:rFonts w:ascii="Arial" w:hAnsi="Arial" w:eastAsia="等线" w:cs="Arial"/>
          <w:sz w:val="22"/>
        </w:rPr>
      </w:pPr>
      <w:r>
        <w:rPr>
          <w:rFonts w:ascii="Arial" w:hAnsi="Arial" w:eastAsia="等线" w:cs="Arial"/>
          <w:sz w:val="22"/>
        </w:rPr>
        <w:t>报价单位联系方式：</w:t>
      </w:r>
    </w:p>
    <w:p w14:paraId="5777A029">
      <w:pPr>
        <w:spacing w:before="120" w:after="120" w:line="288" w:lineRule="auto"/>
        <w:ind w:left="0"/>
        <w:jc w:val="left"/>
        <w:rPr>
          <w:rFonts w:ascii="Arial" w:hAnsi="Arial" w:eastAsia="等线" w:cs="Arial"/>
          <w:sz w:val="22"/>
        </w:rPr>
      </w:pPr>
      <w:r>
        <w:rPr>
          <w:rFonts w:ascii="Arial" w:hAnsi="Arial" w:eastAsia="等线" w:cs="Arial"/>
          <w:sz w:val="22"/>
        </w:rPr>
        <w:t xml:space="preserve">联系人：______________________ </w:t>
      </w:r>
    </w:p>
    <w:p w14:paraId="791044F7">
      <w:pPr>
        <w:spacing w:before="120" w:after="120" w:line="288" w:lineRule="auto"/>
        <w:ind w:left="0"/>
        <w:jc w:val="left"/>
        <w:rPr>
          <w:rFonts w:ascii="Arial" w:hAnsi="Arial" w:eastAsia="等线" w:cs="Arial"/>
          <w:sz w:val="22"/>
        </w:rPr>
      </w:pPr>
      <w:r>
        <w:rPr>
          <w:rFonts w:ascii="Arial" w:hAnsi="Arial" w:eastAsia="等线" w:cs="Arial"/>
          <w:sz w:val="22"/>
        </w:rPr>
        <w:t>联系电话：____________________</w:t>
      </w:r>
    </w:p>
    <w:p w14:paraId="4672D16A">
      <w:pPr>
        <w:spacing w:before="120" w:after="120" w:line="288" w:lineRule="auto"/>
        <w:ind w:left="0"/>
        <w:jc w:val="left"/>
      </w:pPr>
      <w:r>
        <w:rPr>
          <w:rFonts w:ascii="Arial" w:hAnsi="Arial" w:eastAsia="等线" w:cs="Arial"/>
          <w:sz w:val="22"/>
        </w:rPr>
        <w:t>地址：________________________</w:t>
      </w:r>
    </w:p>
    <w:p w14:paraId="5A6D0DCD">
      <w:pPr>
        <w:spacing w:before="0" w:after="0" w:line="240" w:lineRule="auto"/>
        <w:jc w:val="left"/>
        <w:rPr>
          <w:rFonts w:hint="default"/>
          <w:sz w:val="32"/>
          <w:szCs w:val="32"/>
          <w:lang w:val="en-US" w:eastAsia="zh-CN"/>
        </w:rPr>
      </w:pPr>
    </w:p>
    <w:p w14:paraId="756DECEE">
      <w:pPr>
        <w:spacing w:before="0" w:after="0" w:line="240" w:lineRule="auto"/>
        <w:jc w:val="left"/>
        <w:rPr>
          <w:rFonts w:hint="default"/>
          <w:sz w:val="32"/>
          <w:szCs w:val="32"/>
          <w:lang w:val="en-US" w:eastAsia="zh-CN"/>
        </w:rPr>
      </w:pPr>
    </w:p>
    <w:p w14:paraId="3AEC808C">
      <w:pPr>
        <w:spacing w:before="0" w:after="0" w:line="240" w:lineRule="auto"/>
        <w:jc w:val="left"/>
        <w:rPr>
          <w:rFonts w:hint="default"/>
          <w:sz w:val="32"/>
          <w:szCs w:val="32"/>
          <w:lang w:val="en-US" w:eastAsia="zh-CN"/>
        </w:rPr>
      </w:pPr>
    </w:p>
    <w:p w14:paraId="5D13BBAA">
      <w:pPr>
        <w:spacing w:before="0" w:after="0" w:line="240" w:lineRule="auto"/>
        <w:jc w:val="left"/>
        <w:rPr>
          <w:rFonts w:hint="default"/>
          <w:sz w:val="32"/>
          <w:szCs w:val="32"/>
          <w:lang w:val="en-US" w:eastAsia="zh-CN"/>
        </w:rPr>
      </w:pPr>
    </w:p>
    <w:p w14:paraId="2D407F56">
      <w:pPr>
        <w:spacing w:before="0" w:after="0" w:line="240" w:lineRule="auto"/>
        <w:jc w:val="left"/>
        <w:rPr>
          <w:rFonts w:hint="default"/>
          <w:sz w:val="32"/>
          <w:szCs w:val="32"/>
          <w:lang w:val="en-US" w:eastAsia="zh-CN"/>
        </w:rPr>
      </w:pPr>
    </w:p>
    <w:p w14:paraId="27FBB2D1">
      <w:pPr>
        <w:spacing w:before="0" w:after="0" w:line="240" w:lineRule="auto"/>
        <w:jc w:val="left"/>
        <w:rPr>
          <w:rFonts w:hint="default"/>
          <w:sz w:val="32"/>
          <w:szCs w:val="32"/>
          <w:lang w:val="en-US" w:eastAsia="zh-CN"/>
        </w:rPr>
      </w:pPr>
    </w:p>
    <w:p w14:paraId="5FE14155">
      <w:pPr>
        <w:spacing w:before="0" w:after="0" w:line="240" w:lineRule="auto"/>
        <w:jc w:val="left"/>
        <w:rPr>
          <w:rFonts w:hint="default"/>
          <w:sz w:val="32"/>
          <w:szCs w:val="32"/>
          <w:lang w:val="en-US" w:eastAsia="zh-CN"/>
        </w:rPr>
      </w:pPr>
    </w:p>
    <w:p w14:paraId="16CFFF7D">
      <w:pPr>
        <w:spacing w:before="0" w:after="0" w:line="240" w:lineRule="auto"/>
        <w:jc w:val="left"/>
        <w:rPr>
          <w:rFonts w:hint="default"/>
          <w:sz w:val="32"/>
          <w:szCs w:val="32"/>
          <w:lang w:val="en-US" w:eastAsia="zh-CN"/>
        </w:rPr>
      </w:pPr>
    </w:p>
    <w:p w14:paraId="215D4F1A">
      <w:pPr>
        <w:spacing w:before="0" w:after="0" w:line="240" w:lineRule="auto"/>
        <w:jc w:val="left"/>
        <w:rPr>
          <w:rFonts w:hint="default"/>
          <w:sz w:val="32"/>
          <w:szCs w:val="32"/>
          <w:lang w:val="en-US" w:eastAsia="zh-CN"/>
        </w:rPr>
      </w:pPr>
    </w:p>
    <w:p w14:paraId="060BF4CA">
      <w:pPr>
        <w:spacing w:before="0" w:after="0" w:line="240" w:lineRule="auto"/>
        <w:jc w:val="left"/>
        <w:rPr>
          <w:rFonts w:hint="default"/>
          <w:sz w:val="32"/>
          <w:szCs w:val="32"/>
          <w:lang w:val="en-US" w:eastAsia="zh-CN"/>
        </w:rPr>
      </w:pPr>
    </w:p>
    <w:p w14:paraId="659660B6">
      <w:pPr>
        <w:spacing w:before="0" w:after="0" w:line="240" w:lineRule="auto"/>
        <w:jc w:val="left"/>
        <w:rPr>
          <w:rFonts w:hint="default"/>
          <w:sz w:val="32"/>
          <w:szCs w:val="32"/>
          <w:lang w:val="en-US" w:eastAsia="zh-CN"/>
        </w:rPr>
      </w:pPr>
    </w:p>
    <w:p w14:paraId="4EEE9D7C">
      <w:pPr>
        <w:spacing w:before="0" w:after="0" w:line="240" w:lineRule="auto"/>
        <w:jc w:val="left"/>
        <w:rPr>
          <w:rFonts w:hint="default"/>
          <w:sz w:val="32"/>
          <w:szCs w:val="32"/>
          <w:lang w:val="en-US" w:eastAsia="zh-CN"/>
        </w:rPr>
      </w:pPr>
    </w:p>
    <w:p w14:paraId="383793B6">
      <w:pPr>
        <w:spacing w:before="0" w:after="0" w:line="240" w:lineRule="auto"/>
        <w:jc w:val="left"/>
        <w:rPr>
          <w:rFonts w:hint="default"/>
          <w:sz w:val="32"/>
          <w:szCs w:val="32"/>
          <w:lang w:val="en-US" w:eastAsia="zh-CN"/>
        </w:rPr>
      </w:pPr>
    </w:p>
    <w:p w14:paraId="0BB700F0">
      <w:pPr>
        <w:spacing w:before="0" w:after="0" w:line="240" w:lineRule="auto"/>
        <w:jc w:val="left"/>
        <w:rPr>
          <w:rFonts w:hint="default"/>
          <w:sz w:val="32"/>
          <w:szCs w:val="32"/>
          <w:lang w:val="en-US" w:eastAsia="zh-CN"/>
        </w:rPr>
      </w:pPr>
    </w:p>
    <w:p w14:paraId="2819573B">
      <w:pPr>
        <w:spacing w:before="0" w:after="0" w:line="240" w:lineRule="auto"/>
        <w:jc w:val="left"/>
        <w:rPr>
          <w:rFonts w:hint="default"/>
          <w:sz w:val="32"/>
          <w:szCs w:val="32"/>
          <w:lang w:val="en-US" w:eastAsia="zh-CN"/>
        </w:rPr>
      </w:pPr>
    </w:p>
    <w:p w14:paraId="5682F22C">
      <w:pPr>
        <w:spacing w:before="0" w:after="0" w:line="240" w:lineRule="auto"/>
        <w:jc w:val="left"/>
        <w:rPr>
          <w:rFonts w:hint="default"/>
          <w:sz w:val="32"/>
          <w:szCs w:val="32"/>
          <w:lang w:val="en-US" w:eastAsia="zh-CN"/>
        </w:rPr>
      </w:pPr>
    </w:p>
    <w:p w14:paraId="66E6AB85">
      <w:pPr>
        <w:spacing w:before="300" w:after="120" w:line="288" w:lineRule="auto"/>
        <w:ind w:left="0"/>
        <w:jc w:val="left"/>
        <w:outlineLvl w:val="2"/>
        <w:rPr>
          <w:rFonts w:hint="default" w:ascii="Arial" w:hAnsi="Arial" w:eastAsia="等线" w:cs="Arial"/>
          <w:b/>
          <w:sz w:val="30"/>
          <w:lang w:val="en-US" w:eastAsia="zh-CN"/>
        </w:rPr>
      </w:pPr>
      <w:bookmarkStart w:id="23" w:name="heading_40"/>
      <w:r>
        <w:rPr>
          <w:rFonts w:hint="eastAsia" w:ascii="Arial" w:hAnsi="Arial" w:eastAsia="等线" w:cs="Arial"/>
          <w:b/>
          <w:sz w:val="30"/>
          <w:lang w:eastAsia="zh-CN"/>
        </w:rPr>
        <w:t>附件</w:t>
      </w:r>
      <w:r>
        <w:rPr>
          <w:rFonts w:hint="eastAsia" w:ascii="Arial" w:hAnsi="Arial" w:eastAsia="等线" w:cs="Arial"/>
          <w:b/>
          <w:sz w:val="30"/>
          <w:lang w:val="en-US" w:eastAsia="zh-CN"/>
        </w:rPr>
        <w:t>4 其他响应文件模板</w:t>
      </w:r>
    </w:p>
    <w:p w14:paraId="04B4394E">
      <w:pPr>
        <w:spacing w:before="300" w:after="120" w:line="288" w:lineRule="auto"/>
        <w:ind w:left="0"/>
        <w:jc w:val="center"/>
        <w:outlineLvl w:val="2"/>
      </w:pPr>
      <w:r>
        <w:rPr>
          <w:rFonts w:ascii="Arial" w:hAnsi="Arial" w:eastAsia="等线" w:cs="Arial"/>
          <w:b/>
          <w:sz w:val="30"/>
        </w:rPr>
        <w:t>响应函</w:t>
      </w:r>
      <w:bookmarkEnd w:id="23"/>
    </w:p>
    <w:p w14:paraId="48AE56A9">
      <w:pPr>
        <w:spacing w:before="120" w:after="120" w:line="288" w:lineRule="auto"/>
        <w:ind w:left="0"/>
        <w:jc w:val="left"/>
      </w:pPr>
      <w:r>
        <w:rPr>
          <w:rFonts w:ascii="Arial" w:hAnsi="Arial" w:eastAsia="等线" w:cs="Arial"/>
          <w:sz w:val="22"/>
        </w:rPr>
        <w:t>致：XXXXXXXX</w:t>
      </w:r>
    </w:p>
    <w:p w14:paraId="7E79688E">
      <w:pPr>
        <w:spacing w:before="120" w:after="120" w:line="288" w:lineRule="auto"/>
        <w:ind w:left="0"/>
        <w:jc w:val="left"/>
      </w:pPr>
      <w:r>
        <w:rPr>
          <w:rFonts w:ascii="Arial" w:hAnsi="Arial" w:eastAsia="等线" w:cs="Arial"/>
          <w:sz w:val="22"/>
        </w:rPr>
        <w:t>我方已完整研读《</w:t>
      </w:r>
      <w:r>
        <w:rPr>
          <w:rFonts w:hint="eastAsia" w:ascii="Arial" w:hAnsi="Arial" w:eastAsia="等线" w:cs="Arial"/>
          <w:sz w:val="22"/>
          <w:lang w:val="en-US" w:eastAsia="zh-CN"/>
        </w:rPr>
        <w:t>2026年</w:t>
      </w:r>
      <w:r>
        <w:rPr>
          <w:rFonts w:ascii="Arial" w:hAnsi="Arial" w:eastAsia="等线" w:cs="Arial"/>
          <w:sz w:val="22"/>
        </w:rPr>
        <w:t>员工体检服务采购</w:t>
      </w:r>
      <w:r>
        <w:rPr>
          <w:rFonts w:hint="eastAsia" w:ascii="Arial" w:hAnsi="Arial" w:eastAsia="等线" w:cs="Arial"/>
          <w:sz w:val="22"/>
          <w:lang w:eastAsia="zh-CN"/>
        </w:rPr>
        <w:t>项目磋商文件</w:t>
      </w:r>
      <w:r>
        <w:rPr>
          <w:rFonts w:ascii="Arial" w:hAnsi="Arial" w:eastAsia="等线" w:cs="Arial"/>
          <w:sz w:val="22"/>
        </w:rPr>
        <w:t>》，充分理解并认可项目资格要求、技术标准、评分规则、合同条款等全部采购要求，自愿参与本次磋商采购。</w:t>
      </w:r>
    </w:p>
    <w:p w14:paraId="2368AC0F">
      <w:pPr>
        <w:spacing w:before="120" w:after="120" w:line="288" w:lineRule="auto"/>
        <w:ind w:left="0"/>
        <w:jc w:val="left"/>
        <w:rPr>
          <w:rFonts w:hint="eastAsia" w:eastAsia="等线"/>
          <w:lang w:eastAsia="zh-CN"/>
        </w:rPr>
      </w:pPr>
      <w:r>
        <w:rPr>
          <w:rFonts w:ascii="Arial" w:hAnsi="Arial" w:eastAsia="等线" w:cs="Arial"/>
          <w:sz w:val="22"/>
        </w:rPr>
        <w:t>我方郑重承诺：所提交全部响应资料真实、合法、有效，无虚假伪造；完全响应采购全部需求，自愿按照最终报价及服务方案履约，自愿承担全部履约责任及违约责任；响应文件有效期为90日历天。</w:t>
      </w:r>
      <w:r>
        <w:rPr>
          <w:rFonts w:hint="eastAsia" w:ascii="Arial" w:hAnsi="Arial" w:eastAsia="等线" w:cs="Arial"/>
          <w:sz w:val="22"/>
          <w:lang w:eastAsia="zh-CN"/>
        </w:rPr>
        <w:t>如中标，响应文件有效期与合同期限保持一致。</w:t>
      </w:r>
    </w:p>
    <w:p w14:paraId="37FEEC46">
      <w:pPr>
        <w:spacing w:before="120" w:after="120" w:line="288" w:lineRule="auto"/>
        <w:ind w:left="0"/>
        <w:jc w:val="left"/>
      </w:pPr>
      <w:r>
        <w:rPr>
          <w:rFonts w:ascii="Arial" w:hAnsi="Arial" w:eastAsia="等线" w:cs="Arial"/>
          <w:sz w:val="22"/>
        </w:rPr>
        <w:t>特此响应。</w:t>
      </w:r>
    </w:p>
    <w:p w14:paraId="22DFAF83">
      <w:pPr>
        <w:spacing w:before="120" w:after="120" w:line="288" w:lineRule="auto"/>
        <w:ind w:left="0"/>
        <w:jc w:val="left"/>
      </w:pPr>
      <w:r>
        <w:rPr>
          <w:rFonts w:ascii="Arial" w:hAnsi="Arial" w:eastAsia="等线" w:cs="Arial"/>
          <w:sz w:val="22"/>
        </w:rPr>
        <w:t>供应商（盖章）：__________</w:t>
      </w:r>
    </w:p>
    <w:p w14:paraId="63D93F83">
      <w:pPr>
        <w:spacing w:before="120" w:after="120" w:line="288" w:lineRule="auto"/>
        <w:ind w:left="0"/>
        <w:jc w:val="left"/>
      </w:pPr>
      <w:r>
        <w:rPr>
          <w:rFonts w:ascii="Arial" w:hAnsi="Arial" w:eastAsia="等线" w:cs="Arial"/>
          <w:sz w:val="22"/>
        </w:rPr>
        <w:t>法定代表人/授权代表（签字）：__________</w:t>
      </w:r>
    </w:p>
    <w:p w14:paraId="67DB26FB">
      <w:pPr>
        <w:spacing w:before="120" w:after="120" w:line="288" w:lineRule="auto"/>
        <w:ind w:left="0"/>
        <w:jc w:val="left"/>
        <w:rPr>
          <w:rFonts w:ascii="Arial" w:hAnsi="Arial" w:eastAsia="等线" w:cs="Arial"/>
          <w:sz w:val="22"/>
        </w:rPr>
      </w:pPr>
      <w:r>
        <w:rPr>
          <w:rFonts w:ascii="Arial" w:hAnsi="Arial" w:eastAsia="等线" w:cs="Arial"/>
          <w:sz w:val="22"/>
        </w:rPr>
        <w:t>日期：______年____月____日</w:t>
      </w:r>
    </w:p>
    <w:p w14:paraId="1640A78F">
      <w:pPr>
        <w:spacing w:before="120" w:after="120" w:line="288" w:lineRule="auto"/>
        <w:ind w:left="0"/>
        <w:jc w:val="left"/>
        <w:rPr>
          <w:rFonts w:ascii="Arial" w:hAnsi="Arial" w:eastAsia="等线" w:cs="Arial"/>
          <w:sz w:val="22"/>
        </w:rPr>
      </w:pPr>
    </w:p>
    <w:p w14:paraId="0E0AA1AF">
      <w:pPr>
        <w:spacing w:before="120" w:after="120" w:line="288" w:lineRule="auto"/>
        <w:ind w:left="0"/>
        <w:jc w:val="left"/>
        <w:rPr>
          <w:rFonts w:ascii="Arial" w:hAnsi="Arial" w:eastAsia="等线" w:cs="Arial"/>
          <w:sz w:val="22"/>
        </w:rPr>
      </w:pPr>
    </w:p>
    <w:p w14:paraId="715CC61F">
      <w:pPr>
        <w:spacing w:before="300" w:after="120" w:line="288" w:lineRule="auto"/>
        <w:ind w:left="0"/>
        <w:jc w:val="center"/>
        <w:outlineLvl w:val="2"/>
      </w:pPr>
      <w:bookmarkStart w:id="24" w:name="heading_41"/>
      <w:r>
        <w:rPr>
          <w:rFonts w:ascii="Arial" w:hAnsi="Arial" w:eastAsia="等线" w:cs="Arial"/>
          <w:b/>
          <w:sz w:val="30"/>
        </w:rPr>
        <w:t>法定代表人身份证明及授权委托书</w:t>
      </w:r>
      <w:bookmarkEnd w:id="24"/>
    </w:p>
    <w:p w14:paraId="438D6DE8">
      <w:pPr>
        <w:spacing w:before="120" w:after="120" w:line="288" w:lineRule="auto"/>
        <w:ind w:left="0"/>
        <w:jc w:val="left"/>
        <w:rPr>
          <w:rFonts w:ascii="Arial" w:hAnsi="Arial" w:eastAsia="等线" w:cs="Arial"/>
          <w:sz w:val="22"/>
        </w:rPr>
      </w:pPr>
      <w:r>
        <w:rPr>
          <w:rFonts w:ascii="Arial" w:hAnsi="Arial" w:eastAsia="等线" w:cs="Arial"/>
          <w:sz w:val="22"/>
        </w:rPr>
        <w:t>（附法人身份证、授权人身份证复印件，加盖公章）</w:t>
      </w:r>
    </w:p>
    <w:p w14:paraId="635AEC78">
      <w:pPr>
        <w:spacing w:before="120" w:after="120" w:line="288" w:lineRule="auto"/>
        <w:ind w:left="0"/>
        <w:jc w:val="left"/>
        <w:rPr>
          <w:rFonts w:ascii="Arial" w:hAnsi="Arial" w:eastAsia="等线" w:cs="Arial"/>
          <w:sz w:val="22"/>
        </w:rPr>
      </w:pPr>
    </w:p>
    <w:p w14:paraId="2B94A9A6">
      <w:pPr>
        <w:spacing w:before="300" w:after="120" w:line="288" w:lineRule="auto"/>
        <w:ind w:left="0"/>
        <w:jc w:val="center"/>
        <w:outlineLvl w:val="2"/>
        <w:rPr>
          <w:rFonts w:hint="default" w:ascii="Arial" w:hAnsi="Arial" w:eastAsia="等线" w:cs="Arial"/>
          <w:b/>
          <w:sz w:val="30"/>
          <w:lang w:eastAsia="zh-CN"/>
        </w:rPr>
      </w:pPr>
    </w:p>
    <w:p w14:paraId="1FCD7F2F">
      <w:pPr>
        <w:spacing w:before="300" w:after="120" w:line="288" w:lineRule="auto"/>
        <w:ind w:left="0"/>
        <w:jc w:val="center"/>
        <w:outlineLvl w:val="2"/>
        <w:rPr>
          <w:rFonts w:hint="default" w:ascii="Arial" w:hAnsi="Arial" w:eastAsia="等线" w:cs="Arial"/>
          <w:b/>
          <w:sz w:val="30"/>
          <w:lang w:eastAsia="zh-CN"/>
        </w:rPr>
      </w:pPr>
      <w:r>
        <w:rPr>
          <w:rFonts w:hint="default" w:ascii="Arial" w:hAnsi="Arial" w:eastAsia="等线" w:cs="Arial"/>
          <w:b/>
          <w:sz w:val="30"/>
          <w:lang w:eastAsia="zh-CN"/>
        </w:rPr>
        <w:t>体检套餐</w:t>
      </w:r>
      <w:r>
        <w:rPr>
          <w:rFonts w:hint="eastAsia" w:ascii="Arial" w:hAnsi="Arial" w:eastAsia="等线" w:cs="Arial"/>
          <w:b/>
          <w:sz w:val="30"/>
          <w:lang w:eastAsia="zh-CN"/>
        </w:rPr>
        <w:t>项目</w:t>
      </w:r>
      <w:r>
        <w:rPr>
          <w:rFonts w:hint="default" w:ascii="Arial" w:hAnsi="Arial" w:eastAsia="等线" w:cs="Arial"/>
          <w:b/>
          <w:sz w:val="30"/>
          <w:lang w:eastAsia="zh-CN"/>
        </w:rPr>
        <w:t>偏离情况说明</w:t>
      </w:r>
    </w:p>
    <w:p w14:paraId="09D58B18">
      <w:pPr>
        <w:spacing w:before="120" w:after="120" w:line="288" w:lineRule="auto"/>
        <w:ind w:left="0"/>
        <w:jc w:val="both"/>
        <w:rPr>
          <w:rFonts w:hint="eastAsia" w:ascii="Arial" w:hAnsi="Arial" w:eastAsia="等线" w:cs="Arial"/>
          <w:sz w:val="22"/>
          <w:lang w:eastAsia="zh-CN"/>
        </w:rPr>
      </w:pPr>
      <w:r>
        <w:rPr>
          <w:rFonts w:hint="eastAsia" w:ascii="Arial" w:hAnsi="Arial" w:eastAsia="等线" w:cs="Arial"/>
          <w:sz w:val="22"/>
          <w:lang w:eastAsia="zh-CN"/>
        </w:rPr>
        <w:t>（原则上要求供应商对套餐项目进行完全响应，如确无该体检项，可替换同类其他检查项目并对检查内容、检查意义进行逐项说明）</w:t>
      </w:r>
    </w:p>
    <w:p w14:paraId="3838B0B3">
      <w:pPr>
        <w:spacing w:before="0" w:after="0" w:line="240" w:lineRule="auto"/>
        <w:jc w:val="left"/>
        <w:rPr>
          <w:rFonts w:hint="default"/>
          <w:sz w:val="32"/>
          <w:szCs w:val="32"/>
          <w:lang w:val="en-US" w:eastAsia="zh-CN"/>
        </w:rPr>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CESI仿宋-GB13000">
    <w:panose1 w:val="02000500000000000000"/>
    <w:charset w:val="86"/>
    <w:family w:val="auto"/>
    <w:pitch w:val="default"/>
    <w:sig w:usb0="800002BF" w:usb1="18CF7CF8" w:usb2="00000016" w:usb3="00000000" w:csb0="0004000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6937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4B9C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DF44DB"/>
    <w:multiLevelType w:val="singleLevel"/>
    <w:tmpl w:val="FFDF44DB"/>
    <w:lvl w:ilvl="0" w:tentative="0">
      <w:start w:val="5"/>
      <w:numFmt w:val="decimal"/>
      <w:suff w:val="space"/>
      <w:lvlText w:val="第%1章"/>
      <w:lvlJc w:val="left"/>
    </w:lvl>
  </w:abstractNum>
  <w:abstractNum w:abstractNumId="1">
    <w:nsid w:val="FFFF2FC4"/>
    <w:multiLevelType w:val="singleLevel"/>
    <w:tmpl w:val="FFFF2FC4"/>
    <w:lvl w:ilvl="0" w:tentative="0">
      <w:start w:val="6"/>
      <w:numFmt w:val="decimal"/>
      <w:suff w:val="space"/>
      <w:lvlText w:val="第%1章"/>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splitPgBreakAndParaMark/>
    <w:compatSetting w:name="compatibilityMode" w:uri="http://schemas.microsoft.com/office/word" w:val="12"/>
  </w:compat>
  <w:rsids>
    <w:rsidRoot w:val="00000000"/>
    <w:rsid w:val="0DF96148"/>
    <w:rsid w:val="0EE47A9B"/>
    <w:rsid w:val="15FF3C12"/>
    <w:rsid w:val="1B8F6217"/>
    <w:rsid w:val="2355971B"/>
    <w:rsid w:val="38AFB923"/>
    <w:rsid w:val="3B7E672E"/>
    <w:rsid w:val="57B7A0C4"/>
    <w:rsid w:val="5FFA6206"/>
    <w:rsid w:val="653A1C66"/>
    <w:rsid w:val="676F2470"/>
    <w:rsid w:val="6F6EDBE1"/>
    <w:rsid w:val="7D5A032C"/>
    <w:rsid w:val="7FDE2789"/>
    <w:rsid w:val="AEDFECB5"/>
    <w:rsid w:val="BF39C0F1"/>
    <w:rsid w:val="CFF740D7"/>
    <w:rsid w:val="D99D254E"/>
    <w:rsid w:val="DBFAA038"/>
    <w:rsid w:val="DDBF6BAE"/>
    <w:rsid w:val="DF72B21C"/>
    <w:rsid w:val="DFFB45FA"/>
    <w:rsid w:val="EAD9FD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11"/>
    <w:basedOn w:val="6"/>
    <w:qFormat/>
    <w:uiPriority w:val="0"/>
    <w:rPr>
      <w:rFonts w:hint="eastAsia" w:ascii="宋体" w:hAnsi="宋体" w:eastAsia="宋体" w:cs="宋体"/>
      <w:b/>
      <w:bCs/>
      <w:color w:val="000000"/>
      <w:sz w:val="32"/>
      <w:szCs w:val="32"/>
      <w:u w:val="none"/>
    </w:rPr>
  </w:style>
  <w:style w:type="character" w:customStyle="1" w:styleId="8">
    <w:name w:val="font01"/>
    <w:basedOn w:val="6"/>
    <w:qFormat/>
    <w:uiPriority w:val="0"/>
    <w:rPr>
      <w:rFonts w:hint="eastAsia" w:ascii="宋体" w:hAnsi="宋体" w:eastAsia="宋体" w:cs="宋体"/>
      <w:color w:val="000000"/>
      <w:sz w:val="22"/>
      <w:szCs w:val="22"/>
      <w:u w:val="none"/>
    </w:rPr>
  </w:style>
  <w:style w:type="character" w:customStyle="1" w:styleId="9">
    <w:name w:val="font21"/>
    <w:basedOn w:val="6"/>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19</Pages>
  <Words>459</Words>
  <Characters>525</Characters>
  <TotalTime>12</TotalTime>
  <ScaleCrop>false</ScaleCrop>
  <LinksUpToDate>false</LinksUpToDate>
  <CharactersWithSpaces>533</CharactersWithSpaces>
  <Application>WPS Office_12.8.2.21176_F1E327BC-269C-435d-A152-05C5408002CA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2026-04-07T07:35:00Z</dcterms:created>
  <dc:creator>Apache POI</dc:creator>
  <cp:lastModifiedBy>zyxing</cp:lastModifiedBy>
  <dcterms:modified xsi:type="dcterms:W3CDTF">2026-07-23T15:33:26Z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eyJoZGlkIjoiZGQ2YzczOGQ2YWJhMmRkZDRkY2ZhN2EwY2I4NmYyNDgiLCJ1c2VySWQiOiIxNzcxMTA0NjI3In0=</vt:lpwstr>
  </property>
  <property fmtid="{D5CDD505-2E9C-101B-9397-08002B2CF9AE}" pid="3" name="KSOProductBuildVer">
    <vt:lpwstr>2052-12.8.2.21176</vt:lpwstr>
  </property>
  <property fmtid="{D5CDD505-2E9C-101B-9397-08002B2CF9AE}" pid="4" name="ICV">
    <vt:lpwstr>048262A0F16E45409B18CF829D37133C_12</vt:lpwstr>
  </property>
</Properties>
</file>