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B42A3">
      <w:pPr>
        <w:jc w:val="center"/>
        <w:rPr>
          <w:rFonts w:hint="eastAsia" w:ascii="黑体" w:hAnsi="黑体" w:eastAsia="黑体"/>
          <w:sz w:val="36"/>
          <w:szCs w:val="36"/>
          <w:highlight w:val="none"/>
          <w:lang w:val="en-US" w:eastAsia="zh-CN"/>
        </w:rPr>
      </w:pPr>
    </w:p>
    <w:p w14:paraId="361908B6">
      <w:pPr>
        <w:jc w:val="center"/>
        <w:rPr>
          <w:rFonts w:hint="eastAsia" w:ascii="黑体" w:hAnsi="黑体" w:eastAsia="黑体"/>
          <w:sz w:val="36"/>
          <w:szCs w:val="36"/>
          <w:highlight w:val="none"/>
          <w:lang w:val="en-US" w:eastAsia="zh-CN"/>
        </w:rPr>
      </w:pPr>
    </w:p>
    <w:p w14:paraId="49BA6C07">
      <w:pPr>
        <w:jc w:val="center"/>
        <w:rPr>
          <w:rFonts w:hint="eastAsia" w:ascii="黑体" w:hAnsi="黑体" w:eastAsia="黑体"/>
          <w:sz w:val="36"/>
          <w:szCs w:val="36"/>
          <w:highlight w:val="none"/>
          <w:lang w:val="en-US" w:eastAsia="zh-CN"/>
        </w:rPr>
      </w:pPr>
    </w:p>
    <w:p w14:paraId="5CD19C2C">
      <w:pPr>
        <w:jc w:val="center"/>
        <w:rPr>
          <w:rFonts w:hint="eastAsia" w:ascii="黑体" w:hAnsi="黑体" w:eastAsia="黑体"/>
          <w:sz w:val="36"/>
          <w:szCs w:val="36"/>
          <w:highlight w:val="none"/>
          <w:lang w:val="en-US" w:eastAsia="zh-CN"/>
        </w:rPr>
      </w:pPr>
    </w:p>
    <w:p w14:paraId="2B0DBF61">
      <w:pPr>
        <w:jc w:val="center"/>
        <w:rPr>
          <w:rFonts w:ascii="黑体" w:hAnsi="黑体" w:eastAsia="黑体"/>
          <w:sz w:val="36"/>
          <w:szCs w:val="36"/>
          <w:highlight w:val="none"/>
        </w:rPr>
      </w:pPr>
    </w:p>
    <w:p w14:paraId="4011210B">
      <w:pPr>
        <w:jc w:val="center"/>
        <w:rPr>
          <w:rFonts w:hint="eastAsia" w:ascii="黑体" w:hAnsi="黑体" w:eastAsia="黑体"/>
          <w:b/>
          <w:sz w:val="36"/>
          <w:szCs w:val="36"/>
          <w:highlight w:val="none"/>
          <w:lang w:val="en-US" w:eastAsia="zh-CN"/>
        </w:rPr>
      </w:pPr>
      <w:r>
        <w:rPr>
          <w:rFonts w:hint="eastAsia" w:ascii="黑体" w:hAnsi="黑体" w:eastAsia="黑体"/>
          <w:b/>
          <w:sz w:val="36"/>
          <w:szCs w:val="36"/>
          <w:highlight w:val="none"/>
          <w:lang w:val="en-US" w:eastAsia="zh-CN"/>
        </w:rPr>
        <w:t>中证中小投资者服务中心</w:t>
      </w:r>
    </w:p>
    <w:p w14:paraId="7EEA441D">
      <w:pPr>
        <w:jc w:val="center"/>
        <w:rPr>
          <w:rFonts w:hint="eastAsia" w:ascii="黑体" w:hAnsi="黑体" w:eastAsia="黑体"/>
          <w:b/>
          <w:sz w:val="36"/>
          <w:szCs w:val="36"/>
          <w:highlight w:val="none"/>
          <w:lang w:eastAsia="zh-CN"/>
        </w:rPr>
      </w:pPr>
      <w:r>
        <w:rPr>
          <w:rFonts w:hint="eastAsia" w:ascii="黑体" w:hAnsi="黑体" w:eastAsia="黑体"/>
          <w:b/>
          <w:sz w:val="36"/>
          <w:szCs w:val="36"/>
          <w:highlight w:val="none"/>
          <w:lang w:eastAsia="zh-CN"/>
        </w:rPr>
        <w:t>2026-2028年办公内网云桌面服务器及软件维保项目</w:t>
      </w:r>
    </w:p>
    <w:p w14:paraId="6F0F556E">
      <w:pPr>
        <w:jc w:val="center"/>
        <w:rPr>
          <w:rFonts w:ascii="黑体" w:hAnsi="黑体" w:eastAsia="黑体"/>
          <w:b/>
          <w:sz w:val="36"/>
          <w:szCs w:val="36"/>
          <w:highlight w:val="none"/>
        </w:rPr>
      </w:pPr>
      <w:r>
        <w:rPr>
          <w:rFonts w:hint="eastAsia" w:ascii="黑体" w:hAnsi="黑体" w:eastAsia="黑体"/>
          <w:b/>
          <w:sz w:val="36"/>
          <w:szCs w:val="36"/>
          <w:highlight w:val="none"/>
        </w:rPr>
        <w:t>竞争性磋商文件</w:t>
      </w:r>
    </w:p>
    <w:p w14:paraId="5513BE23">
      <w:pPr>
        <w:rPr>
          <w:rFonts w:ascii="黑体" w:hAnsi="黑体" w:eastAsia="黑体"/>
          <w:sz w:val="36"/>
          <w:szCs w:val="36"/>
          <w:highlight w:val="none"/>
        </w:rPr>
      </w:pPr>
    </w:p>
    <w:p w14:paraId="7007FA87">
      <w:pPr>
        <w:jc w:val="center"/>
        <w:rPr>
          <w:rFonts w:hint="eastAsia" w:ascii="黑体" w:hAnsi="黑体" w:eastAsia="黑体"/>
          <w:sz w:val="36"/>
          <w:szCs w:val="36"/>
          <w:highlight w:val="none"/>
          <w:lang w:val="en-US" w:eastAsia="zh-CN"/>
        </w:rPr>
      </w:pPr>
    </w:p>
    <w:p w14:paraId="0DA853E6">
      <w:pPr>
        <w:jc w:val="center"/>
        <w:rPr>
          <w:rFonts w:hint="eastAsia" w:ascii="黑体" w:hAnsi="黑体" w:eastAsia="黑体"/>
          <w:sz w:val="36"/>
          <w:szCs w:val="36"/>
          <w:highlight w:val="none"/>
          <w:lang w:val="en-US" w:eastAsia="zh-CN"/>
        </w:rPr>
      </w:pPr>
    </w:p>
    <w:p w14:paraId="62AA1ACD">
      <w:pPr>
        <w:jc w:val="center"/>
        <w:rPr>
          <w:rFonts w:ascii="黑体" w:hAnsi="黑体" w:eastAsia="黑体"/>
          <w:sz w:val="36"/>
          <w:szCs w:val="36"/>
          <w:highlight w:val="none"/>
        </w:rPr>
      </w:pPr>
    </w:p>
    <w:p w14:paraId="7B225C4E">
      <w:pPr>
        <w:jc w:val="center"/>
        <w:rPr>
          <w:rFonts w:ascii="黑体" w:hAnsi="黑体" w:eastAsia="黑体"/>
          <w:sz w:val="36"/>
          <w:szCs w:val="36"/>
          <w:highlight w:val="none"/>
        </w:rPr>
      </w:pPr>
    </w:p>
    <w:p w14:paraId="32857147">
      <w:pPr>
        <w:jc w:val="center"/>
        <w:rPr>
          <w:rFonts w:hint="eastAsia" w:ascii="仿宋" w:hAnsi="仿宋" w:eastAsia="仿宋" w:cs="仿宋"/>
          <w:sz w:val="28"/>
          <w:szCs w:val="28"/>
          <w:highlight w:val="none"/>
        </w:rPr>
      </w:pPr>
    </w:p>
    <w:p w14:paraId="35F6F260">
      <w:pPr>
        <w:jc w:val="center"/>
        <w:rPr>
          <w:rFonts w:hint="eastAsia" w:ascii="仿宋" w:hAnsi="仿宋" w:eastAsia="仿宋" w:cs="仿宋"/>
          <w:sz w:val="28"/>
          <w:szCs w:val="28"/>
          <w:highlight w:val="none"/>
        </w:rPr>
      </w:pPr>
    </w:p>
    <w:p w14:paraId="386248D5">
      <w:pPr>
        <w:jc w:val="center"/>
        <w:rPr>
          <w:rFonts w:hint="eastAsia" w:ascii="仿宋" w:hAnsi="仿宋" w:eastAsia="仿宋" w:cs="仿宋"/>
          <w:sz w:val="28"/>
          <w:szCs w:val="28"/>
          <w:highlight w:val="none"/>
        </w:rPr>
      </w:pPr>
    </w:p>
    <w:p w14:paraId="47EEBA56">
      <w:pPr>
        <w:jc w:val="center"/>
        <w:rPr>
          <w:rFonts w:hint="eastAsia" w:ascii="仿宋" w:hAnsi="仿宋" w:eastAsia="仿宋" w:cs="仿宋"/>
          <w:sz w:val="28"/>
          <w:szCs w:val="28"/>
          <w:highlight w:val="none"/>
        </w:rPr>
      </w:pPr>
    </w:p>
    <w:p w14:paraId="505A10F9">
      <w:pPr>
        <w:jc w:val="center"/>
        <w:rPr>
          <w:rFonts w:hint="eastAsia" w:ascii="仿宋" w:hAnsi="仿宋" w:eastAsia="仿宋" w:cs="仿宋"/>
          <w:sz w:val="28"/>
          <w:szCs w:val="28"/>
          <w:highlight w:val="none"/>
        </w:rPr>
      </w:pPr>
    </w:p>
    <w:p w14:paraId="68B094F0">
      <w:pPr>
        <w:ind w:left="1124" w:hanging="1124" w:hangingChars="400"/>
        <w:jc w:val="center"/>
        <w:rPr>
          <w:rFonts w:hint="eastAsia" w:ascii="仿宋" w:hAnsi="仿宋" w:eastAsia="仿宋" w:cs="仿宋"/>
          <w:sz w:val="28"/>
          <w:szCs w:val="28"/>
          <w:highlight w:val="none"/>
        </w:rPr>
      </w:pPr>
      <w:r>
        <w:rPr>
          <w:rFonts w:hint="eastAsia" w:ascii="仿宋" w:hAnsi="仿宋" w:eastAsia="仿宋" w:cs="仿宋"/>
          <w:b/>
          <w:sz w:val="28"/>
          <w:szCs w:val="28"/>
          <w:highlight w:val="none"/>
          <w:lang w:eastAsia="zh-CN"/>
        </w:rPr>
        <w:t>中证中小投资者服务中心有限责任公司</w:t>
      </w:r>
    </w:p>
    <w:p w14:paraId="45410F25">
      <w:pPr>
        <w:jc w:val="left"/>
        <w:rPr>
          <w:rFonts w:hint="eastAsia" w:ascii="仿宋" w:hAnsi="仿宋" w:eastAsia="仿宋" w:cs="仿宋"/>
          <w:sz w:val="28"/>
          <w:szCs w:val="28"/>
          <w:highlight w:val="none"/>
        </w:rPr>
      </w:pPr>
    </w:p>
    <w:p w14:paraId="05ECEE08">
      <w:pPr>
        <w:jc w:val="center"/>
        <w:rPr>
          <w:rFonts w:hint="eastAsia" w:ascii="仿宋" w:hAnsi="仿宋" w:eastAsia="仿宋" w:cs="仿宋"/>
          <w:sz w:val="28"/>
          <w:szCs w:val="28"/>
          <w:highlight w:val="none"/>
        </w:rPr>
      </w:pPr>
      <w:r>
        <w:rPr>
          <w:rFonts w:hint="eastAsia" w:ascii="仿宋" w:hAnsi="仿宋" w:eastAsia="仿宋" w:cs="仿宋"/>
          <w:b/>
          <w:sz w:val="28"/>
          <w:szCs w:val="28"/>
          <w:highlight w:val="none"/>
          <w:lang w:val="en-US" w:eastAsia="zh-CN"/>
        </w:rPr>
        <w:t>2026</w:t>
      </w:r>
      <w:r>
        <w:rPr>
          <w:rFonts w:hint="eastAsia" w:ascii="仿宋" w:hAnsi="仿宋" w:eastAsia="仿宋" w:cs="仿宋"/>
          <w:b/>
          <w:sz w:val="28"/>
          <w:szCs w:val="28"/>
          <w:highlight w:val="none"/>
        </w:rPr>
        <w:t>年</w:t>
      </w:r>
      <w:r>
        <w:rPr>
          <w:rFonts w:hint="eastAsia" w:ascii="仿宋" w:hAnsi="仿宋" w:eastAsia="仿宋" w:cs="仿宋"/>
          <w:b/>
          <w:sz w:val="28"/>
          <w:szCs w:val="28"/>
          <w:highlight w:val="none"/>
          <w:lang w:val="en-US" w:eastAsia="zh-CN"/>
        </w:rPr>
        <w:t>7</w:t>
      </w:r>
      <w:r>
        <w:rPr>
          <w:rFonts w:hint="eastAsia" w:ascii="仿宋" w:hAnsi="仿宋" w:eastAsia="仿宋" w:cs="仿宋"/>
          <w:b/>
          <w:sz w:val="28"/>
          <w:szCs w:val="28"/>
          <w:highlight w:val="none"/>
        </w:rPr>
        <w:t>月</w:t>
      </w:r>
      <w:r>
        <w:rPr>
          <w:rFonts w:hint="eastAsia" w:ascii="仿宋" w:hAnsi="仿宋" w:eastAsia="仿宋" w:cs="仿宋"/>
          <w:sz w:val="28"/>
          <w:szCs w:val="28"/>
          <w:highlight w:val="none"/>
        </w:rPr>
        <w:br w:type="page"/>
      </w:r>
    </w:p>
    <w:p w14:paraId="566A00FB">
      <w:pPr>
        <w:pStyle w:val="19"/>
        <w:keepNext w:val="0"/>
        <w:keepLines w:val="0"/>
        <w:pageBreakBefore w:val="0"/>
        <w:widowControl/>
        <w:numPr>
          <w:ilvl w:val="0"/>
          <w:numId w:val="1"/>
        </w:numPr>
        <w:kinsoku/>
        <w:wordWrap/>
        <w:overflowPunct/>
        <w:topLinePunct w:val="0"/>
        <w:autoSpaceDN/>
        <w:bidi w:val="0"/>
        <w:adjustRightInd/>
        <w:snapToGrid/>
        <w:spacing w:line="560" w:lineRule="exact"/>
        <w:ind w:firstLineChars="0"/>
        <w:jc w:val="center"/>
        <w:outlineLvl w:val="0"/>
        <w:rPr>
          <w:rFonts w:hint="eastAsia" w:ascii="黑体" w:hAnsi="黑体" w:eastAsia="黑体" w:cs="黑体"/>
          <w:b/>
          <w:sz w:val="32"/>
          <w:szCs w:val="32"/>
          <w:highlight w:val="none"/>
        </w:rPr>
      </w:pPr>
      <w:bookmarkStart w:id="0" w:name="_Toc11164"/>
      <w:r>
        <w:rPr>
          <w:rFonts w:hint="eastAsia" w:ascii="黑体" w:hAnsi="黑体" w:eastAsia="黑体" w:cs="黑体"/>
          <w:b/>
          <w:sz w:val="32"/>
          <w:szCs w:val="32"/>
          <w:highlight w:val="none"/>
        </w:rPr>
        <w:t>采购邀请</w:t>
      </w:r>
      <w:bookmarkEnd w:id="0"/>
    </w:p>
    <w:p w14:paraId="6E7E1FF2">
      <w:pPr>
        <w:pStyle w:val="19"/>
        <w:keepNext w:val="0"/>
        <w:keepLines w:val="0"/>
        <w:pageBreakBefore w:val="0"/>
        <w:widowControl/>
        <w:numPr>
          <w:ilvl w:val="0"/>
          <w:numId w:val="2"/>
        </w:numPr>
        <w:kinsoku/>
        <w:wordWrap/>
        <w:overflowPunct/>
        <w:topLinePunct w:val="0"/>
        <w:autoSpaceDN/>
        <w:bidi w:val="0"/>
        <w:adjustRightInd/>
        <w:snapToGrid/>
        <w:spacing w:line="560" w:lineRule="exact"/>
        <w:ind w:left="0" w:leftChars="0" w:firstLine="567" w:firstLineChars="0"/>
        <w:outlineLvl w:val="1"/>
        <w:rPr>
          <w:rFonts w:hint="eastAsia" w:ascii="黑体" w:hAnsi="黑体" w:eastAsia="黑体" w:cs="黑体"/>
          <w:b/>
          <w:bCs/>
          <w:sz w:val="32"/>
          <w:szCs w:val="32"/>
          <w:highlight w:val="none"/>
        </w:rPr>
      </w:pPr>
      <w:bookmarkStart w:id="1" w:name="_Toc30017"/>
      <w:r>
        <w:rPr>
          <w:rFonts w:hint="eastAsia" w:ascii="黑体" w:hAnsi="黑体" w:eastAsia="黑体" w:cs="黑体"/>
          <w:b/>
          <w:bCs/>
          <w:sz w:val="32"/>
          <w:szCs w:val="32"/>
          <w:highlight w:val="none"/>
        </w:rPr>
        <w:t>采购方式</w:t>
      </w:r>
      <w:bookmarkEnd w:id="1"/>
    </w:p>
    <w:p w14:paraId="5FC32258">
      <w:pPr>
        <w:pStyle w:val="19"/>
        <w:keepNext w:val="0"/>
        <w:keepLines w:val="0"/>
        <w:pageBreakBefore w:val="0"/>
        <w:widowControl/>
        <w:numPr>
          <w:ilvl w:val="0"/>
          <w:numId w:val="0"/>
        </w:numPr>
        <w:kinsoku/>
        <w:wordWrap/>
        <w:overflowPunct/>
        <w:topLinePunct w:val="0"/>
        <w:autoSpaceDN/>
        <w:bidi w:val="0"/>
        <w:adjustRightInd/>
        <w:snapToGrid/>
        <w:spacing w:line="560" w:lineRule="exact"/>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中证中小投资者服务中心有限责任公司</w:t>
      </w:r>
      <w:r>
        <w:rPr>
          <w:rFonts w:hint="eastAsia" w:ascii="仿宋" w:hAnsi="仿宋" w:eastAsia="仿宋" w:cs="仿宋"/>
          <w:b w:val="0"/>
          <w:bCs/>
          <w:i w:val="0"/>
          <w:caps w:val="0"/>
          <w:spacing w:val="0"/>
          <w:kern w:val="2"/>
          <w:sz w:val="28"/>
          <w:szCs w:val="28"/>
          <w:highlight w:val="none"/>
          <w:shd w:val="clear"/>
          <w:lang w:val="en-US" w:eastAsia="zh-CN" w:bidi="ar"/>
        </w:rPr>
        <w:t>2026-2028年办公内网云桌面服务器及软件维保项目</w:t>
      </w:r>
      <w:r>
        <w:rPr>
          <w:rFonts w:hint="eastAsia" w:ascii="仿宋" w:hAnsi="仿宋" w:eastAsia="仿宋" w:cs="仿宋"/>
          <w:sz w:val="28"/>
          <w:szCs w:val="28"/>
          <w:highlight w:val="none"/>
        </w:rPr>
        <w:t>已启动采购程序，现决定以竞争性磋商方式采购，邀请符合条件的供应商参加。</w:t>
      </w:r>
    </w:p>
    <w:p w14:paraId="0D244F34">
      <w:pPr>
        <w:pStyle w:val="19"/>
        <w:keepNext w:val="0"/>
        <w:keepLines w:val="0"/>
        <w:pageBreakBefore w:val="0"/>
        <w:widowControl/>
        <w:numPr>
          <w:ilvl w:val="0"/>
          <w:numId w:val="2"/>
        </w:numPr>
        <w:kinsoku/>
        <w:wordWrap/>
        <w:overflowPunct/>
        <w:topLinePunct w:val="0"/>
        <w:autoSpaceDN/>
        <w:bidi w:val="0"/>
        <w:adjustRightInd/>
        <w:snapToGrid/>
        <w:spacing w:line="560" w:lineRule="exact"/>
        <w:ind w:left="0" w:leftChars="0" w:firstLine="567" w:firstLineChars="0"/>
        <w:outlineLvl w:val="1"/>
        <w:rPr>
          <w:rFonts w:hint="eastAsia" w:ascii="黑体" w:hAnsi="黑体" w:eastAsia="黑体" w:cs="黑体"/>
          <w:b/>
          <w:bCs/>
          <w:sz w:val="32"/>
          <w:szCs w:val="32"/>
          <w:highlight w:val="none"/>
        </w:rPr>
      </w:pPr>
      <w:bookmarkStart w:id="2" w:name="_Toc18627"/>
      <w:r>
        <w:rPr>
          <w:rFonts w:hint="eastAsia" w:ascii="黑体" w:hAnsi="黑体" w:eastAsia="黑体" w:cs="黑体"/>
          <w:b/>
          <w:bCs/>
          <w:sz w:val="32"/>
          <w:szCs w:val="32"/>
          <w:highlight w:val="none"/>
        </w:rPr>
        <w:t>采购项目概况</w:t>
      </w:r>
      <w:bookmarkEnd w:id="2"/>
    </w:p>
    <w:p w14:paraId="590F4F0E">
      <w:pPr>
        <w:pStyle w:val="19"/>
        <w:keepNext w:val="0"/>
        <w:keepLines w:val="0"/>
        <w:pageBreakBefore w:val="0"/>
        <w:widowControl/>
        <w:numPr>
          <w:ilvl w:val="0"/>
          <w:numId w:val="3"/>
        </w:numPr>
        <w:kinsoku/>
        <w:wordWrap/>
        <w:overflowPunct/>
        <w:topLinePunct w:val="0"/>
        <w:autoSpaceDN/>
        <w:bidi w:val="0"/>
        <w:adjustRightInd/>
        <w:snapToGrid/>
        <w:spacing w:line="56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r>
        <w:rPr>
          <w:rFonts w:hint="eastAsia" w:ascii="仿宋" w:hAnsi="仿宋" w:eastAsia="仿宋" w:cs="仿宋"/>
          <w:b w:val="0"/>
          <w:bCs/>
          <w:i w:val="0"/>
          <w:caps w:val="0"/>
          <w:spacing w:val="0"/>
          <w:kern w:val="2"/>
          <w:sz w:val="28"/>
          <w:szCs w:val="28"/>
          <w:highlight w:val="none"/>
          <w:shd w:val="clear"/>
          <w:lang w:val="en-US" w:eastAsia="zh-CN" w:bidi="ar"/>
        </w:rPr>
        <w:t>2026-2028年办公内网云桌面服务器及软件维保项目</w:t>
      </w:r>
    </w:p>
    <w:p w14:paraId="4226D87C">
      <w:pPr>
        <w:keepNext w:val="0"/>
        <w:keepLines w:val="0"/>
        <w:pageBreakBefore w:val="0"/>
        <w:widowControl w:val="0"/>
        <w:numPr>
          <w:ilvl w:val="0"/>
          <w:numId w:val="3"/>
        </w:numPr>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560" w:firstLineChars="200"/>
        <w:jc w:val="both"/>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采购内容：华为桌面云软件、统信操作系统原厂维保服务，华鲲天宫服务器第三方维保服务，第三方人工支持服务。</w:t>
      </w:r>
    </w:p>
    <w:p w14:paraId="78EC0246">
      <w:pPr>
        <w:keepNext w:val="0"/>
        <w:keepLines w:val="0"/>
        <w:pageBreakBefore w:val="0"/>
        <w:widowControl w:val="0"/>
        <w:numPr>
          <w:ilvl w:val="0"/>
          <w:numId w:val="3"/>
        </w:numPr>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560" w:firstLineChars="200"/>
        <w:jc w:val="both"/>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服务期限：三年。</w:t>
      </w:r>
    </w:p>
    <w:p w14:paraId="23416195">
      <w:pPr>
        <w:keepNext w:val="0"/>
        <w:keepLines w:val="0"/>
        <w:pageBreakBefore w:val="0"/>
        <w:widowControl w:val="0"/>
        <w:numPr>
          <w:ilvl w:val="0"/>
          <w:numId w:val="3"/>
        </w:numPr>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560" w:firstLineChars="200"/>
        <w:jc w:val="both"/>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采购人：</w:t>
      </w:r>
      <w:bookmarkStart w:id="3" w:name="OLE_LINK4"/>
      <w:r>
        <w:rPr>
          <w:rFonts w:hint="eastAsia" w:ascii="仿宋" w:hAnsi="仿宋" w:eastAsia="仿宋" w:cs="仿宋"/>
          <w:kern w:val="2"/>
          <w:sz w:val="28"/>
          <w:szCs w:val="28"/>
          <w:highlight w:val="none"/>
          <w:lang w:val="en-US" w:eastAsia="zh-CN" w:bidi="ar-SA"/>
        </w:rPr>
        <w:t>中证中小投资者服务中心有限责任公司</w:t>
      </w:r>
      <w:bookmarkEnd w:id="3"/>
    </w:p>
    <w:p w14:paraId="20577E9A">
      <w:pPr>
        <w:keepNext w:val="0"/>
        <w:keepLines w:val="0"/>
        <w:pageBreakBefore w:val="0"/>
        <w:widowControl w:val="0"/>
        <w:numPr>
          <w:ilvl w:val="0"/>
          <w:numId w:val="3"/>
        </w:numPr>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560" w:firstLineChars="200"/>
        <w:jc w:val="both"/>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项目预算：40.8万。</w:t>
      </w:r>
    </w:p>
    <w:p w14:paraId="212E62DF">
      <w:pPr>
        <w:pStyle w:val="19"/>
        <w:keepNext w:val="0"/>
        <w:keepLines w:val="0"/>
        <w:pageBreakBefore w:val="0"/>
        <w:widowControl/>
        <w:numPr>
          <w:ilvl w:val="0"/>
          <w:numId w:val="2"/>
        </w:numPr>
        <w:kinsoku/>
        <w:wordWrap/>
        <w:overflowPunct/>
        <w:topLinePunct w:val="0"/>
        <w:autoSpaceDN/>
        <w:bidi w:val="0"/>
        <w:adjustRightInd/>
        <w:snapToGrid/>
        <w:spacing w:line="560" w:lineRule="exact"/>
        <w:ind w:left="0" w:leftChars="0" w:firstLine="567" w:firstLineChars="0"/>
        <w:outlineLvl w:val="1"/>
        <w:rPr>
          <w:rFonts w:hint="eastAsia" w:ascii="黑体" w:hAnsi="黑体" w:eastAsia="黑体" w:cs="黑体"/>
          <w:b/>
          <w:bCs/>
          <w:sz w:val="32"/>
          <w:szCs w:val="32"/>
          <w:highlight w:val="none"/>
        </w:rPr>
      </w:pPr>
      <w:bookmarkStart w:id="4" w:name="_Toc24608"/>
      <w:r>
        <w:rPr>
          <w:rFonts w:hint="eastAsia" w:ascii="黑体" w:hAnsi="黑体" w:eastAsia="黑体" w:cs="黑体"/>
          <w:b/>
          <w:bCs/>
          <w:sz w:val="32"/>
          <w:szCs w:val="32"/>
          <w:highlight w:val="none"/>
        </w:rPr>
        <w:t>时间和地点</w:t>
      </w:r>
      <w:bookmarkEnd w:id="4"/>
    </w:p>
    <w:p w14:paraId="33351A02">
      <w:pPr>
        <w:pStyle w:val="19"/>
        <w:keepNext w:val="0"/>
        <w:keepLines w:val="0"/>
        <w:pageBreakBefore w:val="0"/>
        <w:widowControl/>
        <w:numPr>
          <w:ilvl w:val="0"/>
          <w:numId w:val="4"/>
        </w:numPr>
        <w:kinsoku/>
        <w:wordWrap/>
        <w:overflowPunct/>
        <w:topLinePunct w:val="0"/>
        <w:autoSpaceDN/>
        <w:bidi w:val="0"/>
        <w:adjustRightInd/>
        <w:snapToGrid/>
        <w:spacing w:line="56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b w:val="0"/>
          <w:bCs w:val="0"/>
          <w:sz w:val="28"/>
          <w:szCs w:val="28"/>
          <w:highlight w:val="none"/>
        </w:rPr>
        <w:t>响应文件</w:t>
      </w:r>
      <w:r>
        <w:rPr>
          <w:rFonts w:hint="eastAsia" w:ascii="仿宋" w:hAnsi="仿宋" w:eastAsia="仿宋" w:cs="仿宋"/>
          <w:b w:val="0"/>
          <w:bCs w:val="0"/>
          <w:sz w:val="28"/>
          <w:szCs w:val="28"/>
          <w:highlight w:val="none"/>
          <w:lang w:eastAsia="zh-CN"/>
        </w:rPr>
        <w:t>提交</w:t>
      </w:r>
      <w:r>
        <w:rPr>
          <w:rFonts w:hint="eastAsia" w:ascii="仿宋" w:hAnsi="仿宋" w:eastAsia="仿宋" w:cs="仿宋"/>
          <w:b w:val="0"/>
          <w:bCs w:val="0"/>
          <w:sz w:val="28"/>
          <w:szCs w:val="28"/>
          <w:highlight w:val="none"/>
        </w:rPr>
        <w:t>截</w:t>
      </w:r>
      <w:r>
        <w:rPr>
          <w:rFonts w:hint="eastAsia" w:ascii="仿宋" w:hAnsi="仿宋" w:eastAsia="仿宋" w:cs="仿宋"/>
          <w:sz w:val="28"/>
          <w:szCs w:val="28"/>
          <w:highlight w:val="none"/>
        </w:rPr>
        <w:t>止时间</w:t>
      </w:r>
      <w:r>
        <w:rPr>
          <w:rFonts w:hint="eastAsia" w:ascii="仿宋" w:hAnsi="仿宋" w:eastAsia="仿宋" w:cs="仿宋"/>
          <w:sz w:val="28"/>
          <w:szCs w:val="28"/>
          <w:highlight w:val="none"/>
          <w:lang w:val="en-US" w:eastAsia="zh-CN"/>
        </w:rPr>
        <w:t>及</w:t>
      </w:r>
      <w:r>
        <w:rPr>
          <w:rFonts w:hint="eastAsia" w:ascii="仿宋" w:hAnsi="仿宋" w:eastAsia="仿宋" w:cs="仿宋"/>
          <w:sz w:val="28"/>
          <w:szCs w:val="28"/>
          <w:highlight w:val="none"/>
        </w:rPr>
        <w:t>竞争性磋商</w:t>
      </w:r>
      <w:r>
        <w:rPr>
          <w:rFonts w:hint="eastAsia" w:ascii="仿宋" w:hAnsi="仿宋" w:eastAsia="仿宋" w:cs="仿宋"/>
          <w:sz w:val="28"/>
          <w:szCs w:val="28"/>
          <w:highlight w:val="none"/>
          <w:lang w:eastAsia="zh-CN"/>
        </w:rPr>
        <w:t>会议</w:t>
      </w:r>
      <w:r>
        <w:rPr>
          <w:rFonts w:hint="eastAsia" w:ascii="仿宋" w:hAnsi="仿宋" w:eastAsia="仿宋" w:cs="仿宋"/>
          <w:sz w:val="28"/>
          <w:szCs w:val="28"/>
          <w:highlight w:val="none"/>
        </w:rPr>
        <w:t>时间</w:t>
      </w:r>
      <w:r>
        <w:rPr>
          <w:rFonts w:hint="eastAsia" w:ascii="仿宋" w:hAnsi="仿宋" w:eastAsia="仿宋" w:cs="仿宋"/>
          <w:sz w:val="28"/>
          <w:szCs w:val="28"/>
          <w:highlight w:val="none"/>
          <w:lang w:val="en-US" w:eastAsia="zh-CN"/>
        </w:rPr>
        <w:t>:</w:t>
      </w:r>
    </w:p>
    <w:p w14:paraId="286486AA">
      <w:pPr>
        <w:pStyle w:val="19"/>
        <w:keepNext w:val="0"/>
        <w:keepLines w:val="0"/>
        <w:pageBreakBefore w:val="0"/>
        <w:widowControl/>
        <w:numPr>
          <w:ilvl w:val="0"/>
          <w:numId w:val="0"/>
        </w:numPr>
        <w:kinsoku/>
        <w:wordWrap/>
        <w:overflowPunct/>
        <w:topLinePunct w:val="0"/>
        <w:autoSpaceDN/>
        <w:bidi w:val="0"/>
        <w:adjustRightInd/>
        <w:snapToGrid/>
        <w:spacing w:line="560" w:lineRule="exact"/>
        <w:ind w:firstLine="1120" w:firstLineChars="4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2026年8月12日15:00</w:t>
      </w:r>
    </w:p>
    <w:p w14:paraId="534FCED2">
      <w:pPr>
        <w:pStyle w:val="19"/>
        <w:keepNext w:val="0"/>
        <w:keepLines w:val="0"/>
        <w:pageBreakBefore w:val="0"/>
        <w:widowControl/>
        <w:numPr>
          <w:ilvl w:val="0"/>
          <w:numId w:val="4"/>
        </w:numPr>
        <w:kinsoku/>
        <w:wordWrap/>
        <w:overflowPunct/>
        <w:topLinePunct w:val="0"/>
        <w:autoSpaceDN/>
        <w:bidi w:val="0"/>
        <w:adjustRightInd/>
        <w:snapToGrid/>
        <w:spacing w:line="560" w:lineRule="exact"/>
        <w:ind w:left="0" w:leftChars="0" w:firstLine="560" w:firstLineChars="200"/>
        <w:rPr>
          <w:rFonts w:hint="eastAsia" w:ascii="仿宋" w:hAnsi="仿宋" w:eastAsia="仿宋" w:cs="仿宋"/>
          <w:sz w:val="28"/>
          <w:szCs w:val="28"/>
          <w:highlight w:val="none"/>
          <w:lang w:val="en-US"/>
        </w:rPr>
      </w:pPr>
      <w:r>
        <w:rPr>
          <w:rFonts w:hint="eastAsia" w:ascii="仿宋" w:hAnsi="仿宋" w:eastAsia="仿宋" w:cs="仿宋"/>
          <w:sz w:val="28"/>
          <w:szCs w:val="28"/>
          <w:highlight w:val="none"/>
        </w:rPr>
        <w:t>竞争性磋商地点：</w:t>
      </w:r>
      <w:r>
        <w:rPr>
          <w:rFonts w:hint="eastAsia" w:ascii="仿宋" w:hAnsi="仿宋" w:eastAsia="仿宋" w:cs="仿宋"/>
          <w:sz w:val="28"/>
          <w:szCs w:val="28"/>
          <w:highlight w:val="none"/>
          <w:lang w:eastAsia="zh-CN"/>
        </w:rPr>
        <w:t>上海市浦东新区杨高南路</w:t>
      </w:r>
      <w:r>
        <w:rPr>
          <w:rFonts w:hint="eastAsia" w:ascii="仿宋" w:hAnsi="仿宋" w:eastAsia="仿宋" w:cs="仿宋"/>
          <w:sz w:val="28"/>
          <w:szCs w:val="28"/>
          <w:highlight w:val="none"/>
          <w:lang w:val="en-US" w:eastAsia="zh-CN"/>
        </w:rPr>
        <w:t>288号14层</w:t>
      </w:r>
    </w:p>
    <w:p w14:paraId="24469F3C">
      <w:pPr>
        <w:pStyle w:val="19"/>
        <w:keepNext w:val="0"/>
        <w:keepLines w:val="0"/>
        <w:pageBreakBefore w:val="0"/>
        <w:widowControl/>
        <w:numPr>
          <w:ilvl w:val="0"/>
          <w:numId w:val="4"/>
        </w:numPr>
        <w:kinsoku/>
        <w:wordWrap/>
        <w:overflowPunct/>
        <w:topLinePunct w:val="0"/>
        <w:autoSpaceDN/>
        <w:bidi w:val="0"/>
        <w:adjustRightInd/>
        <w:snapToGrid/>
        <w:spacing w:line="560" w:lineRule="exact"/>
        <w:ind w:left="0" w:leftChars="0"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备注：</w:t>
      </w:r>
      <w:r>
        <w:rPr>
          <w:rFonts w:hint="eastAsia" w:ascii="仿宋" w:hAnsi="仿宋" w:eastAsia="仿宋" w:cs="仿宋"/>
          <w:b w:val="0"/>
          <w:bCs w:val="0"/>
          <w:sz w:val="28"/>
          <w:szCs w:val="28"/>
          <w:highlight w:val="none"/>
        </w:rPr>
        <w:t>供应商</w:t>
      </w:r>
      <w:r>
        <w:rPr>
          <w:rFonts w:hint="eastAsia" w:ascii="仿宋" w:hAnsi="仿宋" w:eastAsia="仿宋" w:cs="仿宋"/>
          <w:b w:val="0"/>
          <w:bCs w:val="0"/>
          <w:sz w:val="28"/>
          <w:szCs w:val="28"/>
          <w:highlight w:val="none"/>
          <w:lang w:eastAsia="zh-CN"/>
        </w:rPr>
        <w:t>须</w:t>
      </w:r>
      <w:r>
        <w:rPr>
          <w:rFonts w:hint="eastAsia" w:ascii="仿宋" w:hAnsi="仿宋" w:eastAsia="仿宋" w:cs="仿宋"/>
          <w:b w:val="0"/>
          <w:bCs w:val="0"/>
          <w:sz w:val="28"/>
          <w:szCs w:val="28"/>
          <w:highlight w:val="none"/>
        </w:rPr>
        <w:t>于磋商</w:t>
      </w:r>
      <w:r>
        <w:rPr>
          <w:rFonts w:hint="eastAsia" w:ascii="仿宋" w:hAnsi="仿宋" w:eastAsia="仿宋" w:cs="仿宋"/>
          <w:b w:val="0"/>
          <w:bCs w:val="0"/>
          <w:sz w:val="28"/>
          <w:szCs w:val="28"/>
          <w:highlight w:val="none"/>
          <w:lang w:eastAsia="zh-CN"/>
        </w:rPr>
        <w:t>会议</w:t>
      </w:r>
      <w:r>
        <w:rPr>
          <w:rFonts w:hint="eastAsia" w:ascii="仿宋" w:hAnsi="仿宋" w:eastAsia="仿宋" w:cs="仿宋"/>
          <w:b w:val="0"/>
          <w:bCs w:val="0"/>
          <w:sz w:val="28"/>
          <w:szCs w:val="28"/>
          <w:highlight w:val="none"/>
        </w:rPr>
        <w:t>开始前1</w:t>
      </w:r>
      <w:r>
        <w:rPr>
          <w:rFonts w:hint="default" w:ascii="仿宋" w:hAnsi="仿宋" w:eastAsia="仿宋" w:cs="仿宋"/>
          <w:b w:val="0"/>
          <w:bCs w:val="0"/>
          <w:sz w:val="28"/>
          <w:szCs w:val="28"/>
          <w:highlight w:val="none"/>
          <w:lang w:val="en-US"/>
        </w:rPr>
        <w:t>0</w:t>
      </w:r>
      <w:r>
        <w:rPr>
          <w:rFonts w:hint="eastAsia" w:ascii="仿宋" w:hAnsi="仿宋" w:eastAsia="仿宋" w:cs="仿宋"/>
          <w:b w:val="0"/>
          <w:bCs w:val="0"/>
          <w:sz w:val="28"/>
          <w:szCs w:val="28"/>
          <w:highlight w:val="none"/>
        </w:rPr>
        <w:t>分钟到达</w:t>
      </w:r>
      <w:r>
        <w:rPr>
          <w:rFonts w:hint="eastAsia" w:ascii="仿宋" w:hAnsi="仿宋" w:eastAsia="仿宋" w:cs="仿宋"/>
          <w:b w:val="0"/>
          <w:bCs w:val="0"/>
          <w:sz w:val="28"/>
          <w:szCs w:val="28"/>
          <w:highlight w:val="none"/>
          <w:lang w:eastAsia="zh-CN"/>
        </w:rPr>
        <w:t>磋商地点</w:t>
      </w:r>
    </w:p>
    <w:p w14:paraId="4760D280">
      <w:pPr>
        <w:pStyle w:val="19"/>
        <w:keepNext w:val="0"/>
        <w:keepLines w:val="0"/>
        <w:pageBreakBefore w:val="0"/>
        <w:widowControl/>
        <w:numPr>
          <w:ilvl w:val="0"/>
          <w:numId w:val="4"/>
        </w:numPr>
        <w:kinsoku/>
        <w:wordWrap/>
        <w:overflowPunct/>
        <w:topLinePunct w:val="0"/>
        <w:autoSpaceDN/>
        <w:bidi w:val="0"/>
        <w:adjustRightInd/>
        <w:snapToGrid/>
        <w:spacing w:line="560" w:lineRule="exact"/>
        <w:ind w:left="0" w:leftChars="0"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联系人：</w:t>
      </w:r>
      <w:r>
        <w:rPr>
          <w:rFonts w:hint="eastAsia" w:ascii="仿宋" w:hAnsi="仿宋" w:eastAsia="仿宋" w:cs="仿宋"/>
          <w:sz w:val="28"/>
          <w:szCs w:val="28"/>
          <w:highlight w:val="none"/>
          <w:lang w:eastAsia="zh-CN"/>
        </w:rPr>
        <w:t>张老师</w:t>
      </w:r>
      <w:r>
        <w:rPr>
          <w:rFonts w:hint="eastAsia" w:ascii="仿宋" w:hAnsi="仿宋" w:eastAsia="仿宋" w:cs="仿宋"/>
          <w:sz w:val="28"/>
          <w:szCs w:val="28"/>
          <w:highlight w:val="none"/>
          <w:lang w:val="en-US" w:eastAsia="zh-CN"/>
        </w:rPr>
        <w:t xml:space="preserve"> </w:t>
      </w:r>
      <w:bookmarkStart w:id="15" w:name="_GoBack"/>
      <w:bookmarkEnd w:id="15"/>
      <w:r>
        <w:rPr>
          <w:rFonts w:hint="eastAsia" w:ascii="仿宋" w:hAnsi="仿宋" w:eastAsia="仿宋" w:cs="仿宋"/>
          <w:sz w:val="28"/>
          <w:szCs w:val="28"/>
          <w:highlight w:val="none"/>
        </w:rPr>
        <w:t>电话：</w:t>
      </w:r>
      <w:r>
        <w:rPr>
          <w:rFonts w:hint="eastAsia" w:ascii="仿宋" w:hAnsi="仿宋" w:eastAsia="仿宋" w:cs="仿宋"/>
          <w:sz w:val="28"/>
          <w:szCs w:val="28"/>
          <w:highlight w:val="none"/>
          <w:lang w:val="en-US" w:eastAsia="zh-CN"/>
        </w:rPr>
        <w:t>021-51916173邮箱：</w:t>
      </w:r>
      <w:r>
        <w:rPr>
          <w:rFonts w:hint="eastAsia" w:ascii="仿宋" w:hAnsi="仿宋" w:eastAsia="仿宋" w:cs="仿宋"/>
          <w:sz w:val="24"/>
          <w:szCs w:val="24"/>
          <w:highlight w:val="none"/>
          <w:lang w:val="en-US" w:eastAsia="zh-CN"/>
        </w:rPr>
        <w:fldChar w:fldCharType="begin"/>
      </w:r>
      <w:r>
        <w:rPr>
          <w:rFonts w:hint="eastAsia" w:ascii="仿宋" w:hAnsi="仿宋" w:eastAsia="仿宋" w:cs="仿宋"/>
          <w:sz w:val="24"/>
          <w:szCs w:val="24"/>
          <w:highlight w:val="none"/>
          <w:lang w:val="en-US" w:eastAsia="zh-CN"/>
        </w:rPr>
        <w:instrText xml:space="preserve"> HYPERLINK "mailto:xx@isc.com.cn" </w:instrText>
      </w:r>
      <w:r>
        <w:rPr>
          <w:rFonts w:hint="eastAsia" w:ascii="仿宋" w:hAnsi="仿宋" w:eastAsia="仿宋" w:cs="仿宋"/>
          <w:sz w:val="24"/>
          <w:szCs w:val="24"/>
          <w:highlight w:val="none"/>
          <w:lang w:val="en-US" w:eastAsia="zh-CN"/>
        </w:rPr>
        <w:fldChar w:fldCharType="separate"/>
      </w:r>
      <w:r>
        <w:rPr>
          <w:rFonts w:hint="eastAsia" w:ascii="仿宋" w:hAnsi="仿宋" w:eastAsia="仿宋" w:cs="仿宋"/>
          <w:sz w:val="24"/>
          <w:szCs w:val="24"/>
          <w:highlight w:val="none"/>
          <w:lang w:val="en-US" w:eastAsia="zh-CN"/>
        </w:rPr>
        <w:t>czhang2@isc.com.cn</w:t>
      </w:r>
      <w:r>
        <w:rPr>
          <w:rFonts w:hint="eastAsia" w:ascii="仿宋" w:hAnsi="仿宋" w:eastAsia="仿宋" w:cs="仿宋"/>
          <w:sz w:val="24"/>
          <w:szCs w:val="24"/>
          <w:highlight w:val="none"/>
          <w:lang w:val="en-US" w:eastAsia="zh-CN"/>
        </w:rPr>
        <w:fldChar w:fldCharType="end"/>
      </w:r>
    </w:p>
    <w:p w14:paraId="2FF97260">
      <w:pPr>
        <w:pStyle w:val="19"/>
        <w:keepNext w:val="0"/>
        <w:keepLines w:val="0"/>
        <w:pageBreakBefore w:val="0"/>
        <w:widowControl/>
        <w:numPr>
          <w:ilvl w:val="0"/>
          <w:numId w:val="2"/>
        </w:numPr>
        <w:kinsoku/>
        <w:wordWrap/>
        <w:overflowPunct/>
        <w:topLinePunct w:val="0"/>
        <w:autoSpaceDN/>
        <w:bidi w:val="0"/>
        <w:adjustRightInd/>
        <w:snapToGrid/>
        <w:spacing w:line="560" w:lineRule="exact"/>
        <w:ind w:left="0" w:leftChars="0" w:firstLine="567" w:firstLineChars="0"/>
        <w:outlineLvl w:val="1"/>
        <w:rPr>
          <w:rFonts w:hint="eastAsia" w:ascii="黑体" w:hAnsi="黑体" w:eastAsia="黑体" w:cs="黑体"/>
          <w:b/>
          <w:bCs/>
          <w:sz w:val="32"/>
          <w:szCs w:val="32"/>
          <w:highlight w:val="none"/>
        </w:rPr>
      </w:pPr>
      <w:bookmarkStart w:id="5" w:name="_Toc15057"/>
      <w:r>
        <w:rPr>
          <w:rFonts w:hint="eastAsia" w:ascii="黑体" w:hAnsi="黑体" w:eastAsia="黑体" w:cs="黑体"/>
          <w:b/>
          <w:bCs/>
          <w:sz w:val="32"/>
          <w:szCs w:val="32"/>
          <w:highlight w:val="none"/>
        </w:rPr>
        <w:t>其他相关说明</w:t>
      </w:r>
      <w:bookmarkEnd w:id="5"/>
    </w:p>
    <w:p w14:paraId="0FE6E63A">
      <w:pPr>
        <w:pStyle w:val="19"/>
        <w:keepNext w:val="0"/>
        <w:keepLines w:val="0"/>
        <w:pageBreakBefore w:val="0"/>
        <w:widowControl/>
        <w:kinsoku/>
        <w:wordWrap/>
        <w:overflowPunct/>
        <w:topLinePunct w:val="0"/>
        <w:autoSpaceDN/>
        <w:bidi w:val="0"/>
        <w:adjustRightInd/>
        <w:snapToGrid/>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本次采购活动未尽事宜的解释权属于</w:t>
      </w:r>
      <w:r>
        <w:rPr>
          <w:rFonts w:hint="eastAsia" w:ascii="仿宋" w:hAnsi="仿宋" w:eastAsia="仿宋" w:cs="仿宋"/>
          <w:sz w:val="28"/>
          <w:szCs w:val="28"/>
          <w:highlight w:val="none"/>
          <w:lang w:eastAsia="zh-CN"/>
        </w:rPr>
        <w:t>中证中小投资者服务中心有限责任公司</w:t>
      </w:r>
      <w:r>
        <w:rPr>
          <w:rFonts w:hint="eastAsia" w:ascii="仿宋" w:hAnsi="仿宋" w:eastAsia="仿宋" w:cs="仿宋"/>
          <w:sz w:val="28"/>
          <w:szCs w:val="28"/>
          <w:highlight w:val="none"/>
        </w:rPr>
        <w:t>。</w:t>
      </w:r>
    </w:p>
    <w:p w14:paraId="3C70FE71">
      <w:pPr>
        <w:pStyle w:val="19"/>
        <w:keepNext w:val="0"/>
        <w:keepLines w:val="0"/>
        <w:pageBreakBefore w:val="0"/>
        <w:widowControl/>
        <w:kinsoku/>
        <w:wordWrap/>
        <w:overflowPunct/>
        <w:topLinePunct w:val="0"/>
        <w:autoSpaceDN/>
        <w:bidi w:val="0"/>
        <w:adjustRightInd/>
        <w:snapToGrid/>
        <w:spacing w:line="560" w:lineRule="exact"/>
        <w:ind w:left="420" w:firstLine="0" w:firstLineChars="0"/>
        <w:rPr>
          <w:rFonts w:hint="eastAsia" w:ascii="仿宋" w:hAnsi="仿宋" w:eastAsia="仿宋" w:cs="仿宋"/>
          <w:sz w:val="28"/>
          <w:szCs w:val="28"/>
          <w:highlight w:val="none"/>
        </w:rPr>
      </w:pPr>
    </w:p>
    <w:p w14:paraId="2441C6EA">
      <w:pPr>
        <w:pStyle w:val="19"/>
        <w:keepNext w:val="0"/>
        <w:keepLines w:val="0"/>
        <w:pageBreakBefore w:val="0"/>
        <w:widowControl/>
        <w:kinsoku/>
        <w:wordWrap/>
        <w:overflowPunct/>
        <w:topLinePunct w:val="0"/>
        <w:autoSpaceDN/>
        <w:bidi w:val="0"/>
        <w:adjustRightInd/>
        <w:snapToGrid/>
        <w:spacing w:line="560" w:lineRule="exact"/>
        <w:ind w:left="0" w:leftChars="0" w:firstLine="0" w:firstLineChars="0"/>
        <w:rPr>
          <w:rFonts w:hint="eastAsia" w:ascii="仿宋" w:hAnsi="仿宋" w:eastAsia="仿宋" w:cs="仿宋"/>
          <w:sz w:val="28"/>
          <w:szCs w:val="28"/>
          <w:highlight w:val="none"/>
        </w:rPr>
      </w:pPr>
    </w:p>
    <w:p w14:paraId="4A11C0FA">
      <w:pPr>
        <w:pStyle w:val="19"/>
        <w:keepNext w:val="0"/>
        <w:keepLines w:val="0"/>
        <w:pageBreakBefore w:val="0"/>
        <w:widowControl/>
        <w:numPr>
          <w:ilvl w:val="0"/>
          <w:numId w:val="1"/>
        </w:numPr>
        <w:kinsoku/>
        <w:wordWrap/>
        <w:overflowPunct/>
        <w:topLinePunct w:val="0"/>
        <w:autoSpaceDN/>
        <w:bidi w:val="0"/>
        <w:adjustRightInd/>
        <w:snapToGrid/>
        <w:spacing w:line="560" w:lineRule="exact"/>
        <w:ind w:firstLineChars="0"/>
        <w:jc w:val="center"/>
        <w:outlineLvl w:val="0"/>
        <w:rPr>
          <w:rFonts w:hint="eastAsia" w:ascii="黑体" w:hAnsi="黑体" w:eastAsia="黑体" w:cs="黑体"/>
          <w:b/>
          <w:sz w:val="32"/>
          <w:szCs w:val="32"/>
          <w:highlight w:val="none"/>
        </w:rPr>
      </w:pPr>
      <w:bookmarkStart w:id="6" w:name="_Toc1303"/>
      <w:r>
        <w:rPr>
          <w:rFonts w:hint="eastAsia" w:ascii="黑体" w:hAnsi="黑体" w:eastAsia="黑体" w:cs="黑体"/>
          <w:b/>
          <w:sz w:val="32"/>
          <w:szCs w:val="32"/>
          <w:highlight w:val="none"/>
        </w:rPr>
        <w:t>采购内容及要求</w:t>
      </w:r>
      <w:bookmarkEnd w:id="6"/>
    </w:p>
    <w:p w14:paraId="2460A92C">
      <w:pPr>
        <w:pStyle w:val="19"/>
        <w:keepNext w:val="0"/>
        <w:keepLines w:val="0"/>
        <w:pageBreakBefore w:val="0"/>
        <w:widowControl/>
        <w:numPr>
          <w:ilvl w:val="0"/>
          <w:numId w:val="5"/>
        </w:numPr>
        <w:kinsoku/>
        <w:wordWrap/>
        <w:overflowPunct/>
        <w:topLinePunct w:val="0"/>
        <w:autoSpaceDN/>
        <w:bidi w:val="0"/>
        <w:adjustRightInd/>
        <w:snapToGrid/>
        <w:spacing w:line="560" w:lineRule="exact"/>
        <w:ind w:left="0" w:leftChars="0" w:firstLine="420" w:firstLineChars="0"/>
        <w:outlineLvl w:val="1"/>
        <w:rPr>
          <w:rFonts w:hint="eastAsia" w:ascii="黑体" w:hAnsi="黑体" w:eastAsia="黑体" w:cs="黑体"/>
          <w:b/>
          <w:bCs/>
          <w:sz w:val="32"/>
          <w:szCs w:val="32"/>
          <w:highlight w:val="none"/>
        </w:rPr>
      </w:pPr>
      <w:r>
        <w:rPr>
          <w:rFonts w:hint="eastAsia" w:ascii="黑体" w:hAnsi="黑体" w:eastAsia="黑体" w:cs="黑体"/>
          <w:b/>
          <w:bCs/>
          <w:sz w:val="32"/>
          <w:szCs w:val="32"/>
          <w:highlight w:val="none"/>
          <w:lang w:eastAsia="zh-CN"/>
        </w:rPr>
        <w:t>采购内容</w:t>
      </w:r>
    </w:p>
    <w:p w14:paraId="72BCF5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firstLine="560" w:firstLineChars="2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采购</w:t>
      </w:r>
      <w:r>
        <w:rPr>
          <w:rFonts w:hint="eastAsia" w:ascii="仿宋" w:hAnsi="仿宋" w:eastAsia="仿宋" w:cs="仿宋"/>
          <w:sz w:val="28"/>
          <w:szCs w:val="28"/>
          <w:highlight w:val="none"/>
          <w:lang w:eastAsia="zh-CN"/>
        </w:rPr>
        <w:t>内容见下表：</w:t>
      </w:r>
    </w:p>
    <w:tbl>
      <w:tblPr>
        <w:tblStyle w:val="12"/>
        <w:tblW w:w="939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04"/>
        <w:gridCol w:w="750"/>
        <w:gridCol w:w="1049"/>
        <w:gridCol w:w="1387"/>
        <w:gridCol w:w="1160"/>
        <w:gridCol w:w="1314"/>
        <w:gridCol w:w="982"/>
        <w:gridCol w:w="1187"/>
        <w:gridCol w:w="1063"/>
      </w:tblGrid>
      <w:tr w14:paraId="546814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9" w:hRule="atLeast"/>
          <w:jc w:val="center"/>
        </w:trPr>
        <w:tc>
          <w:tcPr>
            <w:tcW w:w="504" w:type="dxa"/>
            <w:tcBorders>
              <w:top w:val="single" w:color="000000" w:sz="8" w:space="0"/>
              <w:left w:val="single" w:color="000000" w:sz="8"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37CABACC">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kern w:val="0"/>
                <w:sz w:val="21"/>
                <w:szCs w:val="21"/>
                <w:highlight w:val="none"/>
                <w:u w:val="none"/>
                <w:lang w:val="en-US" w:eastAsia="zh-CN" w:bidi="ar"/>
              </w:rPr>
            </w:pPr>
            <w:r>
              <w:rPr>
                <w:rFonts w:hint="eastAsia" w:ascii="仿宋" w:hAnsi="仿宋" w:eastAsia="仿宋" w:cs="仿宋"/>
                <w:b/>
                <w:bCs/>
                <w:i w:val="0"/>
                <w:color w:val="auto"/>
                <w:kern w:val="0"/>
                <w:sz w:val="21"/>
                <w:szCs w:val="21"/>
                <w:highlight w:val="none"/>
                <w:u w:val="none"/>
                <w:lang w:val="en-US" w:eastAsia="zh-CN" w:bidi="ar"/>
              </w:rPr>
              <w:t>序号</w:t>
            </w:r>
          </w:p>
        </w:tc>
        <w:tc>
          <w:tcPr>
            <w:tcW w:w="750" w:type="dxa"/>
            <w:tcBorders>
              <w:top w:val="single" w:color="000000" w:sz="8" w:space="0"/>
              <w:left w:val="single" w:color="000000" w:sz="8"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4656662D">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品牌</w:t>
            </w:r>
          </w:p>
        </w:tc>
        <w:tc>
          <w:tcPr>
            <w:tcW w:w="1049" w:type="dxa"/>
            <w:tcBorders>
              <w:top w:val="single" w:color="000000" w:sz="8" w:space="0"/>
              <w:left w:val="single" w:color="000000" w:sz="4"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3CDAD65A">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kern w:val="0"/>
                <w:sz w:val="21"/>
                <w:szCs w:val="21"/>
                <w:highlight w:val="none"/>
                <w:u w:val="none"/>
                <w:lang w:val="en-US" w:eastAsia="zh-CN" w:bidi="ar"/>
              </w:rPr>
            </w:pPr>
            <w:r>
              <w:rPr>
                <w:rFonts w:hint="eastAsia" w:ascii="仿宋" w:hAnsi="仿宋" w:eastAsia="仿宋" w:cs="仿宋"/>
                <w:b/>
                <w:bCs/>
                <w:i w:val="0"/>
                <w:color w:val="auto"/>
                <w:sz w:val="21"/>
                <w:szCs w:val="21"/>
                <w:highlight w:val="none"/>
                <w:u w:val="none"/>
                <w:lang w:eastAsia="zh-CN"/>
              </w:rPr>
              <w:t>类型</w:t>
            </w:r>
          </w:p>
        </w:tc>
        <w:tc>
          <w:tcPr>
            <w:tcW w:w="1387" w:type="dxa"/>
            <w:tcBorders>
              <w:top w:val="single" w:color="000000" w:sz="8" w:space="0"/>
              <w:left w:val="single" w:color="000000" w:sz="4"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3C064DB4">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rPr>
            </w:pPr>
            <w:r>
              <w:rPr>
                <w:rFonts w:hint="eastAsia" w:ascii="仿宋" w:hAnsi="仿宋" w:eastAsia="仿宋" w:cs="仿宋"/>
                <w:b/>
                <w:bCs/>
                <w:i w:val="0"/>
                <w:color w:val="auto"/>
                <w:kern w:val="0"/>
                <w:sz w:val="21"/>
                <w:szCs w:val="21"/>
                <w:highlight w:val="none"/>
                <w:u w:val="none"/>
                <w:lang w:val="en-US" w:eastAsia="zh-CN" w:bidi="ar"/>
              </w:rPr>
              <w:t>型号</w:t>
            </w:r>
          </w:p>
        </w:tc>
        <w:tc>
          <w:tcPr>
            <w:tcW w:w="1160" w:type="dxa"/>
            <w:tcBorders>
              <w:top w:val="single" w:color="000000" w:sz="8" w:space="0"/>
              <w:left w:val="single" w:color="000000" w:sz="4"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692A1E0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rPr>
            </w:pPr>
            <w:r>
              <w:rPr>
                <w:rFonts w:hint="eastAsia" w:ascii="仿宋" w:hAnsi="仿宋" w:eastAsia="仿宋" w:cs="仿宋"/>
                <w:b/>
                <w:bCs/>
                <w:i w:val="0"/>
                <w:color w:val="auto"/>
                <w:kern w:val="0"/>
                <w:sz w:val="21"/>
                <w:szCs w:val="21"/>
                <w:highlight w:val="none"/>
                <w:u w:val="none"/>
                <w:lang w:val="en-US" w:eastAsia="zh-CN" w:bidi="ar"/>
              </w:rPr>
              <w:t>数量</w:t>
            </w:r>
          </w:p>
        </w:tc>
        <w:tc>
          <w:tcPr>
            <w:tcW w:w="1314" w:type="dxa"/>
            <w:tcBorders>
              <w:top w:val="single" w:color="000000" w:sz="8" w:space="0"/>
              <w:left w:val="single" w:color="000000" w:sz="4"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0A8810BC">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kern w:val="0"/>
                <w:sz w:val="21"/>
                <w:szCs w:val="21"/>
                <w:highlight w:val="none"/>
                <w:u w:val="none"/>
                <w:lang w:val="en-US" w:eastAsia="zh-CN" w:bidi="ar"/>
              </w:rPr>
            </w:pPr>
            <w:r>
              <w:rPr>
                <w:rFonts w:hint="eastAsia" w:ascii="仿宋" w:hAnsi="仿宋" w:eastAsia="仿宋" w:cs="仿宋"/>
                <w:b/>
                <w:bCs/>
                <w:i w:val="0"/>
                <w:color w:val="auto"/>
                <w:kern w:val="0"/>
                <w:sz w:val="21"/>
                <w:szCs w:val="21"/>
                <w:highlight w:val="none"/>
                <w:u w:val="none"/>
                <w:lang w:val="en-US" w:eastAsia="zh-CN" w:bidi="ar"/>
              </w:rPr>
              <w:t>现有维保</w:t>
            </w:r>
          </w:p>
          <w:p w14:paraId="65B0FCC7">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kern w:val="0"/>
                <w:sz w:val="21"/>
                <w:szCs w:val="21"/>
                <w:highlight w:val="none"/>
                <w:u w:val="none"/>
                <w:lang w:val="en-US" w:eastAsia="zh-CN" w:bidi="ar"/>
              </w:rPr>
            </w:pPr>
            <w:r>
              <w:rPr>
                <w:rFonts w:hint="eastAsia" w:ascii="仿宋" w:hAnsi="仿宋" w:eastAsia="仿宋" w:cs="仿宋"/>
                <w:b/>
                <w:bCs/>
                <w:i w:val="0"/>
                <w:color w:val="auto"/>
                <w:kern w:val="0"/>
                <w:sz w:val="21"/>
                <w:szCs w:val="21"/>
                <w:highlight w:val="none"/>
                <w:u w:val="none"/>
                <w:lang w:val="en-US" w:eastAsia="zh-CN" w:bidi="ar"/>
              </w:rPr>
              <w:t>截止时间</w:t>
            </w:r>
          </w:p>
        </w:tc>
        <w:tc>
          <w:tcPr>
            <w:tcW w:w="982"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61F6219A">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val="en-US" w:eastAsia="zh-CN"/>
              </w:rPr>
            </w:pPr>
            <w:r>
              <w:rPr>
                <w:rFonts w:hint="eastAsia" w:ascii="仿宋" w:hAnsi="仿宋" w:eastAsia="仿宋" w:cs="仿宋"/>
                <w:b/>
                <w:bCs/>
                <w:i w:val="0"/>
                <w:color w:val="auto"/>
                <w:sz w:val="21"/>
                <w:szCs w:val="21"/>
                <w:highlight w:val="none"/>
                <w:u w:val="none"/>
                <w:lang w:val="en-US" w:eastAsia="zh-CN"/>
              </w:rPr>
              <w:t>维保服务</w:t>
            </w:r>
          </w:p>
          <w:p w14:paraId="77949F2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b/>
                <w:bCs/>
                <w:i w:val="0"/>
                <w:color w:val="auto"/>
                <w:sz w:val="21"/>
                <w:szCs w:val="21"/>
                <w:highlight w:val="none"/>
                <w:u w:val="none"/>
                <w:lang w:val="en-US" w:eastAsia="zh-CN"/>
              </w:rPr>
            </w:pPr>
            <w:r>
              <w:rPr>
                <w:rFonts w:hint="eastAsia" w:ascii="仿宋" w:hAnsi="仿宋" w:eastAsia="仿宋" w:cs="仿宋"/>
                <w:b/>
                <w:bCs/>
                <w:i w:val="0"/>
                <w:color w:val="auto"/>
                <w:sz w:val="21"/>
                <w:szCs w:val="21"/>
                <w:highlight w:val="none"/>
                <w:u w:val="none"/>
                <w:lang w:val="en-US" w:eastAsia="zh-CN"/>
              </w:rPr>
              <w:t>采购年限</w:t>
            </w:r>
          </w:p>
        </w:tc>
        <w:tc>
          <w:tcPr>
            <w:tcW w:w="1187"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0B3998C3">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维保服务</w:t>
            </w:r>
          </w:p>
          <w:p w14:paraId="2F864EE8">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rPr>
            </w:pPr>
            <w:r>
              <w:rPr>
                <w:rFonts w:hint="eastAsia" w:ascii="仿宋" w:hAnsi="仿宋" w:eastAsia="仿宋" w:cs="仿宋"/>
                <w:b/>
                <w:bCs/>
                <w:i w:val="0"/>
                <w:color w:val="auto"/>
                <w:sz w:val="21"/>
                <w:szCs w:val="21"/>
                <w:highlight w:val="none"/>
                <w:u w:val="none"/>
                <w:lang w:eastAsia="zh-CN"/>
              </w:rPr>
              <w:t>等级</w:t>
            </w:r>
          </w:p>
        </w:tc>
        <w:tc>
          <w:tcPr>
            <w:tcW w:w="1063"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4846C2B1">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维保服务类型</w:t>
            </w:r>
          </w:p>
        </w:tc>
      </w:tr>
      <w:tr w14:paraId="5F40D8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641" w:hRule="atLeast"/>
          <w:jc w:val="center"/>
        </w:trPr>
        <w:tc>
          <w:tcPr>
            <w:tcW w:w="504" w:type="dxa"/>
            <w:tcBorders>
              <w:top w:val="single" w:color="000000" w:sz="8"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5314564A">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750" w:type="dxa"/>
            <w:tcBorders>
              <w:top w:val="single" w:color="000000" w:sz="8"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126FEB34">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eastAsia="zh-CN"/>
              </w:rPr>
            </w:pPr>
            <w:r>
              <w:rPr>
                <w:rFonts w:hint="eastAsia" w:ascii="仿宋" w:hAnsi="仿宋" w:eastAsia="仿宋" w:cs="仿宋"/>
                <w:i w:val="0"/>
                <w:color w:val="auto"/>
                <w:sz w:val="21"/>
                <w:szCs w:val="21"/>
                <w:highlight w:val="none"/>
                <w:u w:val="none"/>
                <w:lang w:eastAsia="zh-CN"/>
              </w:rPr>
              <w:t>华为</w:t>
            </w:r>
          </w:p>
        </w:tc>
        <w:tc>
          <w:tcPr>
            <w:tcW w:w="1049"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585A884C">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sz w:val="21"/>
                <w:szCs w:val="21"/>
                <w:highlight w:val="none"/>
                <w:u w:val="none"/>
                <w:lang w:val="en-US" w:eastAsia="zh-CN"/>
              </w:rPr>
              <w:t>桌面云软件</w:t>
            </w:r>
          </w:p>
        </w:tc>
        <w:tc>
          <w:tcPr>
            <w:tcW w:w="1387"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2BCE3EC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FusionAccess 8.0.2 SPC12</w:t>
            </w:r>
          </w:p>
        </w:tc>
        <w:tc>
          <w:tcPr>
            <w:tcW w:w="1160"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63B985C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166套</w:t>
            </w:r>
          </w:p>
        </w:tc>
        <w:tc>
          <w:tcPr>
            <w:tcW w:w="1314"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4552CA1B">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2026/9/21</w:t>
            </w:r>
          </w:p>
        </w:tc>
        <w:tc>
          <w:tcPr>
            <w:tcW w:w="982"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469FDF9A">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sz w:val="21"/>
                <w:szCs w:val="21"/>
                <w:highlight w:val="none"/>
                <w:u w:val="none"/>
                <w:lang w:val="en-US" w:eastAsia="zh-CN"/>
              </w:rPr>
              <w:t>三年</w:t>
            </w:r>
          </w:p>
        </w:tc>
        <w:tc>
          <w:tcPr>
            <w:tcW w:w="1187"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308A3D3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7*24金牌</w:t>
            </w:r>
          </w:p>
        </w:tc>
        <w:tc>
          <w:tcPr>
            <w:tcW w:w="1063"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13569878">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官方原厂</w:t>
            </w:r>
          </w:p>
        </w:tc>
      </w:tr>
      <w:tr w14:paraId="67C46C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631" w:hRule="atLeast"/>
          <w:jc w:val="center"/>
        </w:trPr>
        <w:tc>
          <w:tcPr>
            <w:tcW w:w="504"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76172C24">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750"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28BA10FE">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统信</w:t>
            </w:r>
          </w:p>
        </w:tc>
        <w:tc>
          <w:tcPr>
            <w:tcW w:w="1049"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43F1B1BE">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操作系统</w:t>
            </w:r>
          </w:p>
        </w:tc>
        <w:tc>
          <w:tcPr>
            <w:tcW w:w="138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57EE46E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统信UOS V20</w:t>
            </w:r>
          </w:p>
          <w:p w14:paraId="4C9313ED">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桌面版</w:t>
            </w:r>
          </w:p>
        </w:tc>
        <w:tc>
          <w:tcPr>
            <w:tcW w:w="116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2762E743">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166套</w:t>
            </w:r>
          </w:p>
        </w:tc>
        <w:tc>
          <w:tcPr>
            <w:tcW w:w="131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5580A665">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2026/9/24</w:t>
            </w:r>
          </w:p>
        </w:tc>
        <w:tc>
          <w:tcPr>
            <w:tcW w:w="98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67F5267B">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2"/>
                <w:sz w:val="21"/>
                <w:szCs w:val="21"/>
                <w:highlight w:val="none"/>
                <w:u w:val="none"/>
                <w:lang w:val="en-US" w:eastAsia="zh-CN" w:bidi="ar-SA"/>
              </w:rPr>
              <w:t>三年</w:t>
            </w:r>
          </w:p>
        </w:tc>
        <w:tc>
          <w:tcPr>
            <w:tcW w:w="118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6178F291">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5*8标准</w:t>
            </w:r>
          </w:p>
        </w:tc>
        <w:tc>
          <w:tcPr>
            <w:tcW w:w="1063"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7ABC6434">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官方原厂</w:t>
            </w:r>
          </w:p>
        </w:tc>
      </w:tr>
      <w:tr w14:paraId="25A027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48" w:hRule="atLeast"/>
          <w:jc w:val="center"/>
        </w:trPr>
        <w:tc>
          <w:tcPr>
            <w:tcW w:w="504"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2041421A">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w:t>
            </w:r>
          </w:p>
        </w:tc>
        <w:tc>
          <w:tcPr>
            <w:tcW w:w="750"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1ECF3010">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华鲲</w:t>
            </w:r>
          </w:p>
        </w:tc>
        <w:tc>
          <w:tcPr>
            <w:tcW w:w="1049"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43D7C09C">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服务器</w:t>
            </w:r>
          </w:p>
        </w:tc>
        <w:tc>
          <w:tcPr>
            <w:tcW w:w="138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57AEAE4C">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 xml:space="preserve">天宫TG225B1 </w:t>
            </w:r>
          </w:p>
        </w:tc>
        <w:tc>
          <w:tcPr>
            <w:tcW w:w="116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0FC952B3">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4台</w:t>
            </w:r>
          </w:p>
        </w:tc>
        <w:tc>
          <w:tcPr>
            <w:tcW w:w="131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128E7704">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sz w:val="21"/>
                <w:szCs w:val="21"/>
                <w:highlight w:val="none"/>
                <w:u w:val="none"/>
                <w:lang w:val="en-US" w:eastAsia="zh-CN"/>
              </w:rPr>
              <w:t>2026/9/21</w:t>
            </w:r>
          </w:p>
        </w:tc>
        <w:tc>
          <w:tcPr>
            <w:tcW w:w="98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0DEBEAF2">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三年</w:t>
            </w:r>
          </w:p>
        </w:tc>
        <w:tc>
          <w:tcPr>
            <w:tcW w:w="118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1F239B01">
            <w:pPr>
              <w:keepNext w:val="0"/>
              <w:keepLines w:val="0"/>
              <w:pageBreakBefore w:val="0"/>
              <w:kinsoku/>
              <w:wordWrap/>
              <w:overflowPunct/>
              <w:topLinePunct w:val="0"/>
              <w:autoSpaceDN/>
              <w:bidi w:val="0"/>
              <w:adjustRightInd/>
              <w:snapToGrid/>
              <w:spacing w:line="240" w:lineRule="auto"/>
              <w:jc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7*24*4</w:t>
            </w:r>
          </w:p>
        </w:tc>
        <w:tc>
          <w:tcPr>
            <w:tcW w:w="1063"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11010797">
            <w:pPr>
              <w:keepNext w:val="0"/>
              <w:keepLines w:val="0"/>
              <w:pageBreakBefore w:val="0"/>
              <w:kinsoku/>
              <w:wordWrap/>
              <w:overflowPunct/>
              <w:topLinePunct w:val="0"/>
              <w:autoSpaceDN/>
              <w:bidi w:val="0"/>
              <w:adjustRightInd/>
              <w:snapToGrid/>
              <w:spacing w:line="240" w:lineRule="auto"/>
              <w:jc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第三方</w:t>
            </w:r>
          </w:p>
        </w:tc>
      </w:tr>
      <w:tr w14:paraId="60F0B1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661" w:hRule="atLeast"/>
          <w:jc w:val="center"/>
        </w:trPr>
        <w:tc>
          <w:tcPr>
            <w:tcW w:w="504" w:type="dxa"/>
            <w:tcBorders>
              <w:tl2br w:val="nil"/>
              <w:tr2bl w:val="nil"/>
            </w:tcBorders>
            <w:noWrap/>
            <w:tcMar>
              <w:top w:w="15" w:type="dxa"/>
              <w:left w:w="15" w:type="dxa"/>
              <w:right w:w="15" w:type="dxa"/>
            </w:tcMar>
            <w:vAlign w:val="center"/>
          </w:tcPr>
          <w:p w14:paraId="79E6B295">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750" w:type="dxa"/>
            <w:tcBorders>
              <w:tl2br w:val="nil"/>
              <w:tr2bl w:val="nil"/>
            </w:tcBorders>
            <w:noWrap/>
            <w:tcMar>
              <w:top w:w="15" w:type="dxa"/>
              <w:left w:w="15" w:type="dxa"/>
              <w:right w:w="15" w:type="dxa"/>
            </w:tcMar>
            <w:vAlign w:val="center"/>
          </w:tcPr>
          <w:p w14:paraId="2D9F56C1">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2"/>
                <w:sz w:val="21"/>
                <w:szCs w:val="21"/>
                <w:highlight w:val="none"/>
                <w:u w:val="none"/>
                <w:lang w:val="en-US" w:eastAsia="zh-CN" w:bidi="ar-SA"/>
              </w:rPr>
            </w:pPr>
          </w:p>
        </w:tc>
        <w:tc>
          <w:tcPr>
            <w:tcW w:w="1049" w:type="dxa"/>
            <w:tcBorders>
              <w:tl2br w:val="nil"/>
              <w:tr2bl w:val="nil"/>
            </w:tcBorders>
            <w:noWrap/>
            <w:tcMar>
              <w:top w:w="15" w:type="dxa"/>
              <w:left w:w="15" w:type="dxa"/>
              <w:right w:w="15" w:type="dxa"/>
            </w:tcMar>
            <w:vAlign w:val="center"/>
          </w:tcPr>
          <w:p w14:paraId="2D9392A8">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人工支持服务</w:t>
            </w:r>
          </w:p>
        </w:tc>
        <w:tc>
          <w:tcPr>
            <w:tcW w:w="1387" w:type="dxa"/>
            <w:tcBorders>
              <w:tl2br w:val="nil"/>
              <w:tr2bl w:val="nil"/>
            </w:tcBorders>
            <w:noWrap/>
            <w:tcMar>
              <w:top w:w="15" w:type="dxa"/>
              <w:left w:w="15" w:type="dxa"/>
              <w:right w:w="15" w:type="dxa"/>
            </w:tcMar>
            <w:vAlign w:val="center"/>
          </w:tcPr>
          <w:p w14:paraId="22430981">
            <w:pPr>
              <w:keepNext w:val="0"/>
              <w:keepLines w:val="0"/>
              <w:pageBreakBefore w:val="0"/>
              <w:kinsoku/>
              <w:wordWrap/>
              <w:overflowPunct/>
              <w:topLinePunct w:val="0"/>
              <w:autoSpaceDN/>
              <w:bidi w:val="0"/>
              <w:adjustRightInd/>
              <w:snapToGrid/>
              <w:spacing w:line="240" w:lineRule="auto"/>
              <w:jc w:val="center"/>
              <w:rPr>
                <w:rFonts w:hint="eastAsia" w:ascii="仿宋" w:hAnsi="仿宋" w:eastAsia="仿宋" w:cs="仿宋"/>
                <w:i w:val="0"/>
                <w:color w:val="auto"/>
                <w:kern w:val="2"/>
                <w:sz w:val="21"/>
                <w:szCs w:val="21"/>
                <w:highlight w:val="none"/>
                <w:u w:val="none"/>
                <w:lang w:val="en-US" w:eastAsia="zh-CN" w:bidi="ar-SA"/>
              </w:rPr>
            </w:pPr>
          </w:p>
        </w:tc>
        <w:tc>
          <w:tcPr>
            <w:tcW w:w="1160" w:type="dxa"/>
            <w:tcBorders>
              <w:tl2br w:val="nil"/>
              <w:tr2bl w:val="nil"/>
            </w:tcBorders>
            <w:noWrap/>
            <w:tcMar>
              <w:top w:w="15" w:type="dxa"/>
              <w:left w:w="15" w:type="dxa"/>
              <w:right w:w="15" w:type="dxa"/>
            </w:tcMar>
            <w:vAlign w:val="center"/>
          </w:tcPr>
          <w:p w14:paraId="744B301C">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据实结算，最高6人天</w:t>
            </w:r>
          </w:p>
        </w:tc>
        <w:tc>
          <w:tcPr>
            <w:tcW w:w="1314" w:type="dxa"/>
            <w:tcBorders>
              <w:tl2br w:val="nil"/>
              <w:tr2bl w:val="nil"/>
            </w:tcBorders>
            <w:noWrap/>
            <w:tcMar>
              <w:top w:w="15" w:type="dxa"/>
              <w:left w:w="15" w:type="dxa"/>
              <w:right w:w="15" w:type="dxa"/>
            </w:tcMar>
            <w:vAlign w:val="center"/>
          </w:tcPr>
          <w:p w14:paraId="5D41D9F5">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sz w:val="21"/>
                <w:szCs w:val="21"/>
                <w:highlight w:val="none"/>
                <w:u w:val="none"/>
                <w:lang w:val="en-US" w:eastAsia="zh-CN"/>
              </w:rPr>
              <w:t>2026/9/24</w:t>
            </w:r>
          </w:p>
        </w:tc>
        <w:tc>
          <w:tcPr>
            <w:tcW w:w="982" w:type="dxa"/>
            <w:tcBorders>
              <w:tl2br w:val="nil"/>
              <w:tr2bl w:val="nil"/>
            </w:tcBorders>
            <w:noWrap/>
            <w:tcMar>
              <w:top w:w="15" w:type="dxa"/>
              <w:left w:w="15" w:type="dxa"/>
              <w:right w:w="15" w:type="dxa"/>
            </w:tcMar>
            <w:vAlign w:val="center"/>
          </w:tcPr>
          <w:p w14:paraId="235FFA07">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三年</w:t>
            </w:r>
          </w:p>
        </w:tc>
        <w:tc>
          <w:tcPr>
            <w:tcW w:w="1187" w:type="dxa"/>
            <w:tcBorders>
              <w:tl2br w:val="nil"/>
              <w:tr2bl w:val="nil"/>
            </w:tcBorders>
            <w:noWrap/>
            <w:tcMar>
              <w:top w:w="15" w:type="dxa"/>
              <w:left w:w="15" w:type="dxa"/>
              <w:right w:w="15" w:type="dxa"/>
            </w:tcMar>
            <w:vAlign w:val="center"/>
          </w:tcPr>
          <w:p w14:paraId="2263B59D">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7*24*4</w:t>
            </w:r>
          </w:p>
        </w:tc>
        <w:tc>
          <w:tcPr>
            <w:tcW w:w="1063" w:type="dxa"/>
            <w:tcBorders>
              <w:tl2br w:val="nil"/>
              <w:tr2bl w:val="nil"/>
            </w:tcBorders>
            <w:noWrap/>
            <w:tcMar>
              <w:top w:w="15" w:type="dxa"/>
              <w:left w:w="15" w:type="dxa"/>
              <w:right w:w="15" w:type="dxa"/>
            </w:tcMar>
            <w:vAlign w:val="center"/>
          </w:tcPr>
          <w:p w14:paraId="2F2DDC54">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第三方</w:t>
            </w:r>
          </w:p>
        </w:tc>
      </w:tr>
    </w:tbl>
    <w:p w14:paraId="395AC8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firstLine="560" w:firstLineChars="200"/>
        <w:jc w:val="both"/>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4台华鲲天宫TG225B1服务器序列号如下：</w:t>
      </w:r>
    </w:p>
    <w:p w14:paraId="52ECE9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firstLine="560" w:firstLineChars="200"/>
        <w:jc w:val="both"/>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2102312WWV10M3002717</w:t>
      </w:r>
      <w:r>
        <w:rPr>
          <w:rFonts w:hint="eastAsia" w:ascii="仿宋" w:hAnsi="仿宋" w:eastAsia="仿宋" w:cs="仿宋"/>
          <w:sz w:val="28"/>
          <w:szCs w:val="28"/>
          <w:highlight w:val="none"/>
          <w:lang w:val="en-US" w:eastAsia="zh-CN"/>
        </w:rPr>
        <w:t>，</w:t>
      </w:r>
      <w:r>
        <w:rPr>
          <w:rFonts w:hint="default" w:ascii="仿宋" w:hAnsi="仿宋" w:eastAsia="仿宋" w:cs="仿宋"/>
          <w:sz w:val="28"/>
          <w:szCs w:val="28"/>
          <w:highlight w:val="none"/>
          <w:lang w:val="en-US" w:eastAsia="zh-CN"/>
        </w:rPr>
        <w:t>2102312WWV10M3002725</w:t>
      </w:r>
    </w:p>
    <w:p w14:paraId="4B5B70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firstLine="560" w:firstLineChars="200"/>
        <w:jc w:val="both"/>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2102312WWV10M3002720</w:t>
      </w:r>
      <w:r>
        <w:rPr>
          <w:rFonts w:hint="eastAsia" w:ascii="仿宋" w:hAnsi="仿宋" w:eastAsia="仿宋" w:cs="仿宋"/>
          <w:sz w:val="28"/>
          <w:szCs w:val="28"/>
          <w:highlight w:val="none"/>
          <w:lang w:val="en-US" w:eastAsia="zh-CN"/>
        </w:rPr>
        <w:t>，</w:t>
      </w:r>
      <w:r>
        <w:rPr>
          <w:rFonts w:hint="default" w:ascii="仿宋" w:hAnsi="仿宋" w:eastAsia="仿宋" w:cs="仿宋"/>
          <w:sz w:val="28"/>
          <w:szCs w:val="28"/>
          <w:highlight w:val="none"/>
          <w:lang w:val="en-US" w:eastAsia="zh-CN"/>
        </w:rPr>
        <w:t>2102312WWV10M3002724</w:t>
      </w:r>
    </w:p>
    <w:p w14:paraId="6C416062">
      <w:pPr>
        <w:pStyle w:val="19"/>
        <w:keepNext w:val="0"/>
        <w:keepLines w:val="0"/>
        <w:pageBreakBefore w:val="0"/>
        <w:widowControl/>
        <w:numPr>
          <w:ilvl w:val="0"/>
          <w:numId w:val="5"/>
        </w:numPr>
        <w:kinsoku/>
        <w:wordWrap/>
        <w:overflowPunct/>
        <w:topLinePunct w:val="0"/>
        <w:autoSpaceDN/>
        <w:bidi w:val="0"/>
        <w:adjustRightInd/>
        <w:snapToGrid/>
        <w:spacing w:line="560" w:lineRule="exact"/>
        <w:ind w:left="0" w:leftChars="0" w:firstLine="420" w:firstLineChars="0"/>
        <w:outlineLvl w:val="1"/>
        <w:rPr>
          <w:rFonts w:hint="eastAsia" w:ascii="黑体" w:hAnsi="黑体" w:eastAsia="黑体" w:cs="黑体"/>
          <w:b/>
          <w:bCs/>
          <w:sz w:val="32"/>
          <w:szCs w:val="32"/>
          <w:highlight w:val="none"/>
          <w:lang w:eastAsia="zh-CN"/>
        </w:rPr>
      </w:pPr>
      <w:r>
        <w:rPr>
          <w:rFonts w:hint="eastAsia" w:ascii="黑体" w:hAnsi="黑体" w:eastAsia="黑体" w:cs="黑体"/>
          <w:b/>
          <w:bCs/>
          <w:sz w:val="32"/>
          <w:szCs w:val="32"/>
          <w:highlight w:val="none"/>
          <w:lang w:eastAsia="zh-CN"/>
        </w:rPr>
        <w:t>采购要求</w:t>
      </w:r>
    </w:p>
    <w:p w14:paraId="77ED20E7">
      <w:pPr>
        <w:keepNext w:val="0"/>
        <w:keepLines w:val="0"/>
        <w:pageBreakBefore w:val="0"/>
        <w:kinsoku/>
        <w:wordWrap/>
        <w:overflowPunct/>
        <w:topLinePunct w:val="0"/>
        <w:autoSpaceDE w:val="0"/>
        <w:autoSpaceDN/>
        <w:bidi w:val="0"/>
        <w:adjustRightInd/>
        <w:snapToGrid/>
        <w:spacing w:line="560" w:lineRule="exact"/>
        <w:ind w:firstLine="562" w:firstLineChars="200"/>
        <w:rPr>
          <w:rFonts w:hint="eastAsia" w:ascii="仿宋" w:hAnsi="仿宋" w:eastAsia="仿宋" w:cs="仿宋"/>
          <w:b/>
          <w:bCs w:val="0"/>
          <w:color w:val="FF0000"/>
          <w:sz w:val="28"/>
          <w:szCs w:val="28"/>
          <w:lang w:val="en-US" w:eastAsia="zh-CN" w:bidi="ar"/>
        </w:rPr>
      </w:pPr>
      <w:r>
        <w:rPr>
          <w:rFonts w:hint="eastAsia" w:ascii="仿宋" w:hAnsi="仿宋" w:eastAsia="仿宋" w:cs="仿宋"/>
          <w:b/>
          <w:bCs w:val="0"/>
          <w:sz w:val="28"/>
          <w:szCs w:val="28"/>
          <w:lang w:val="en-US" w:eastAsia="zh-CN" w:bidi="ar"/>
        </w:rPr>
        <w:t>（一）技术要求</w:t>
      </w:r>
    </w:p>
    <w:p w14:paraId="35DCA206">
      <w:pPr>
        <w:keepNext w:val="0"/>
        <w:keepLines w:val="0"/>
        <w:pageBreakBefore w:val="0"/>
        <w:kinsoku/>
        <w:wordWrap/>
        <w:overflowPunct/>
        <w:topLinePunct w:val="0"/>
        <w:autoSpaceDN/>
        <w:bidi w:val="0"/>
        <w:adjustRightInd/>
        <w:snapToGrid/>
        <w:spacing w:line="560" w:lineRule="exact"/>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1.华为桌面云软件官方原厂金牌服务</w:t>
      </w:r>
    </w:p>
    <w:p w14:paraId="5AAFF1EC">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（1）远程技术支持:热线受理7*24小时覆盖，实时响应；远程问题处理7*24小时覆盖；提供在线技术支持；提供技术信息共享和补丁下载。</w:t>
      </w:r>
    </w:p>
    <w:p w14:paraId="4288C4A8">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（2）软件授权服务:应用软件更新授权7*24覆盖，提供应用软件的补丁和小版本更新授权；应用软件升级授权7*24覆盖，提供应用软件的主要版本更新授权。</w:t>
      </w:r>
    </w:p>
    <w:p w14:paraId="6353C9BA">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具体内容以华为官方原厂服务说明为准。</w:t>
      </w:r>
    </w:p>
    <w:p w14:paraId="78E1FABA">
      <w:pPr>
        <w:keepNext w:val="0"/>
        <w:keepLines w:val="0"/>
        <w:pageBreakBefore w:val="0"/>
        <w:kinsoku/>
        <w:wordWrap/>
        <w:overflowPunct/>
        <w:topLinePunct w:val="0"/>
        <w:autoSpaceDN/>
        <w:bidi w:val="0"/>
        <w:adjustRightInd/>
        <w:snapToGrid/>
        <w:spacing w:line="560" w:lineRule="exact"/>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2.统信操作系统官方原厂5*8标准服务</w:t>
      </w:r>
    </w:p>
    <w:p w14:paraId="070B1EDA">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sz w:val="28"/>
          <w:szCs w:val="28"/>
          <w:lang w:val="en-US" w:eastAsia="zh-CN"/>
        </w:rPr>
      </w:pPr>
      <w:r>
        <w:rPr>
          <w:rFonts w:hint="default" w:ascii="仿宋" w:hAnsi="仿宋" w:eastAsia="仿宋"/>
          <w:sz w:val="28"/>
          <w:szCs w:val="28"/>
          <w:lang w:val="en-US" w:eastAsia="zh-CN"/>
        </w:rPr>
        <w:t>（1）远程技术支持：提供多种接入方式，包括但不限于热线电话、电子邮件、在线即时通讯、在线工单提报等途径，为用户解答在安装、配置、管理、维护等过程中遇到的任何有关统信操作系统产品的问题，为用户提供远程在线服务。</w:t>
      </w:r>
    </w:p>
    <w:p w14:paraId="6AB8B92F">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sz w:val="28"/>
          <w:szCs w:val="28"/>
          <w:lang w:val="en-US" w:eastAsia="zh-CN"/>
        </w:rPr>
      </w:pPr>
      <w:r>
        <w:rPr>
          <w:rFonts w:hint="default" w:ascii="仿宋" w:hAnsi="仿宋" w:eastAsia="仿宋"/>
          <w:sz w:val="28"/>
          <w:szCs w:val="28"/>
          <w:lang w:val="en-US" w:eastAsia="zh-CN"/>
        </w:rPr>
        <w:t>（2）系统安装部署指导：提供符合客户要求版本的安装源、手册或线上远程对用户使用过程中遇到的问题给与指导。</w:t>
      </w:r>
    </w:p>
    <w:p w14:paraId="1D77C27B">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sz w:val="28"/>
          <w:szCs w:val="28"/>
          <w:lang w:val="en-US" w:eastAsia="zh-CN"/>
        </w:rPr>
      </w:pPr>
      <w:r>
        <w:rPr>
          <w:rFonts w:hint="default" w:ascii="仿宋" w:hAnsi="仿宋" w:eastAsia="仿宋"/>
          <w:sz w:val="28"/>
          <w:szCs w:val="28"/>
          <w:lang w:val="en-US" w:eastAsia="zh-CN"/>
        </w:rPr>
        <w:t>（3）系统升级指导：提供在线软件仓库获取在线升级，新版本更新源包括且不限于产品新功能、Bug修复、安全问题修复等功能变更。</w:t>
      </w:r>
    </w:p>
    <w:p w14:paraId="1F170E05">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具体内容以统信官方原厂服务说明为准。</w:t>
      </w:r>
    </w:p>
    <w:p w14:paraId="253D5500">
      <w:pPr>
        <w:keepNext w:val="0"/>
        <w:keepLines w:val="0"/>
        <w:pageBreakBefore w:val="0"/>
        <w:kinsoku/>
        <w:wordWrap/>
        <w:overflowPunct/>
        <w:topLinePunct w:val="0"/>
        <w:autoSpaceDN/>
        <w:bidi w:val="0"/>
        <w:adjustRightInd/>
        <w:snapToGrid/>
        <w:spacing w:line="560" w:lineRule="exact"/>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3.华鲲天宫服务器第三方维保服务</w:t>
      </w:r>
    </w:p>
    <w:p w14:paraId="05D4E59B">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sz w:val="28"/>
          <w:szCs w:val="28"/>
          <w:lang w:val="en-US" w:eastAsia="zh-CN"/>
        </w:rPr>
      </w:pPr>
      <w:r>
        <w:rPr>
          <w:rFonts w:hint="default" w:ascii="仿宋" w:hAnsi="仿宋" w:eastAsia="仿宋"/>
          <w:sz w:val="28"/>
          <w:szCs w:val="28"/>
          <w:lang w:val="en-US" w:eastAsia="zh-CN"/>
        </w:rPr>
        <w:t>（1）</w:t>
      </w:r>
      <w:r>
        <w:rPr>
          <w:rFonts w:hint="eastAsia" w:ascii="仿宋" w:hAnsi="仿宋" w:eastAsia="仿宋"/>
          <w:sz w:val="28"/>
          <w:szCs w:val="28"/>
          <w:lang w:val="en-US" w:eastAsia="zh-CN"/>
        </w:rPr>
        <w:t>服务内容</w:t>
      </w:r>
      <w:r>
        <w:rPr>
          <w:rFonts w:hint="default" w:ascii="仿宋" w:hAnsi="仿宋" w:eastAsia="仿宋"/>
          <w:sz w:val="28"/>
          <w:szCs w:val="28"/>
          <w:lang w:val="en-US" w:eastAsia="zh-CN"/>
        </w:rPr>
        <w:t>：</w:t>
      </w:r>
      <w:r>
        <w:rPr>
          <w:rFonts w:hint="eastAsia" w:ascii="仿宋" w:hAnsi="仿宋" w:eastAsia="仿宋"/>
          <w:sz w:val="28"/>
          <w:szCs w:val="28"/>
          <w:lang w:val="en-US" w:eastAsia="zh-CN"/>
        </w:rPr>
        <w:t>对维保产品</w:t>
      </w:r>
      <w:r>
        <w:rPr>
          <w:rFonts w:hint="default" w:ascii="仿宋" w:hAnsi="仿宋" w:eastAsia="仿宋"/>
          <w:sz w:val="28"/>
          <w:szCs w:val="28"/>
          <w:lang w:val="en-US" w:eastAsia="zh-CN"/>
        </w:rPr>
        <w:t>提供</w:t>
      </w:r>
      <w:r>
        <w:rPr>
          <w:rFonts w:hint="eastAsia" w:ascii="仿宋" w:hAnsi="仿宋" w:eastAsia="仿宋"/>
          <w:sz w:val="28"/>
          <w:szCs w:val="28"/>
          <w:lang w:val="en-US" w:eastAsia="zh-CN"/>
        </w:rPr>
        <w:t>远程支持、应急响应、故障</w:t>
      </w:r>
      <w:r>
        <w:rPr>
          <w:rFonts w:hint="default" w:ascii="仿宋" w:hAnsi="仿宋" w:eastAsia="仿宋"/>
          <w:sz w:val="28"/>
          <w:szCs w:val="28"/>
          <w:lang w:val="en-US" w:eastAsia="zh-CN"/>
        </w:rPr>
        <w:t>诊断、</w:t>
      </w:r>
      <w:r>
        <w:rPr>
          <w:rFonts w:hint="eastAsia" w:ascii="仿宋" w:hAnsi="仿宋" w:eastAsia="仿宋"/>
          <w:sz w:val="28"/>
          <w:szCs w:val="28"/>
          <w:lang w:val="en-US" w:eastAsia="zh-CN"/>
        </w:rPr>
        <w:t>备件送货、人工现场故障配件更换等服务。</w:t>
      </w:r>
    </w:p>
    <w:p w14:paraId="742D3D1C">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sz w:val="28"/>
          <w:szCs w:val="28"/>
          <w:lang w:val="en-US" w:eastAsia="zh-CN"/>
        </w:rPr>
      </w:pPr>
      <w:r>
        <w:rPr>
          <w:rFonts w:hint="default" w:ascii="仿宋" w:hAnsi="仿宋" w:eastAsia="仿宋"/>
          <w:sz w:val="28"/>
          <w:szCs w:val="28"/>
          <w:lang w:val="en-US" w:eastAsia="zh-CN"/>
        </w:rPr>
        <w:t>（</w:t>
      </w:r>
      <w:r>
        <w:rPr>
          <w:rFonts w:hint="eastAsia" w:ascii="仿宋" w:hAnsi="仿宋" w:eastAsia="仿宋"/>
          <w:sz w:val="28"/>
          <w:szCs w:val="28"/>
          <w:lang w:val="en-US" w:eastAsia="zh-CN"/>
        </w:rPr>
        <w:t>2</w:t>
      </w:r>
      <w:r>
        <w:rPr>
          <w:rFonts w:hint="default" w:ascii="仿宋" w:hAnsi="仿宋" w:eastAsia="仿宋"/>
          <w:sz w:val="28"/>
          <w:szCs w:val="28"/>
          <w:lang w:val="en-US" w:eastAsia="zh-CN"/>
        </w:rPr>
        <w:t>）服务</w:t>
      </w:r>
      <w:r>
        <w:rPr>
          <w:rFonts w:hint="eastAsia" w:ascii="仿宋" w:hAnsi="仿宋" w:eastAsia="仿宋"/>
          <w:sz w:val="28"/>
          <w:szCs w:val="28"/>
          <w:lang w:val="en-US" w:eastAsia="zh-CN"/>
        </w:rPr>
        <w:t>方案</w:t>
      </w:r>
      <w:r>
        <w:rPr>
          <w:rFonts w:hint="default" w:ascii="仿宋" w:hAnsi="仿宋" w:eastAsia="仿宋"/>
          <w:sz w:val="28"/>
          <w:szCs w:val="28"/>
          <w:lang w:val="en-US" w:eastAsia="zh-CN"/>
        </w:rPr>
        <w:t>：</w:t>
      </w:r>
      <w:r>
        <w:rPr>
          <w:rFonts w:hint="eastAsia" w:ascii="仿宋" w:hAnsi="仿宋" w:eastAsia="仿宋"/>
          <w:sz w:val="28"/>
          <w:szCs w:val="28"/>
          <w:lang w:val="en-US" w:eastAsia="zh-CN"/>
        </w:rPr>
        <w:t>介绍备件保障体系、故障处理机制；提供备件库储备说明，至少包括相关备件存放地点和数量等；制定服务方案和服务计划，至少包括</w:t>
      </w:r>
      <w:r>
        <w:rPr>
          <w:rFonts w:hint="default" w:ascii="仿宋" w:hAnsi="仿宋" w:eastAsia="仿宋"/>
          <w:sz w:val="28"/>
          <w:szCs w:val="28"/>
          <w:lang w:val="en-US" w:eastAsia="zh-CN"/>
        </w:rPr>
        <w:t>工单</w:t>
      </w:r>
      <w:r>
        <w:rPr>
          <w:rFonts w:hint="eastAsia" w:ascii="仿宋" w:hAnsi="仿宋" w:eastAsia="仿宋"/>
          <w:sz w:val="28"/>
          <w:szCs w:val="28"/>
          <w:lang w:val="en-US" w:eastAsia="zh-CN"/>
        </w:rPr>
        <w:t>受理、处理等流程；提供7*24支持电话，提供故障诊断和7*24*4人工现场更换配件服务</w:t>
      </w:r>
      <w:r>
        <w:rPr>
          <w:rFonts w:hint="default" w:ascii="仿宋" w:hAnsi="仿宋" w:eastAsia="仿宋"/>
          <w:sz w:val="28"/>
          <w:szCs w:val="28"/>
          <w:lang w:val="en-US" w:eastAsia="zh-CN"/>
        </w:rPr>
        <w:t>;</w:t>
      </w:r>
      <w:r>
        <w:rPr>
          <w:rFonts w:hint="eastAsia" w:ascii="仿宋" w:hAnsi="仿宋" w:eastAsia="仿宋"/>
          <w:sz w:val="28"/>
          <w:szCs w:val="28"/>
          <w:lang w:val="en-US" w:eastAsia="zh-CN"/>
        </w:rPr>
        <w:t>提供服务专属对接人，跟踪服务工单、提供服务报告</w:t>
      </w:r>
      <w:r>
        <w:rPr>
          <w:rFonts w:hint="default" w:ascii="仿宋" w:hAnsi="仿宋" w:eastAsia="仿宋"/>
          <w:sz w:val="28"/>
          <w:szCs w:val="28"/>
          <w:lang w:val="en-US" w:eastAsia="zh-CN"/>
        </w:rPr>
        <w:t>。</w:t>
      </w:r>
    </w:p>
    <w:p w14:paraId="4AC28148">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sz w:val="28"/>
          <w:szCs w:val="28"/>
          <w:lang w:val="en-US" w:eastAsia="zh-CN"/>
        </w:rPr>
      </w:pPr>
      <w:r>
        <w:rPr>
          <w:rFonts w:hint="default" w:ascii="仿宋" w:hAnsi="仿宋" w:eastAsia="仿宋"/>
          <w:sz w:val="28"/>
          <w:szCs w:val="28"/>
          <w:lang w:val="en-US" w:eastAsia="zh-CN"/>
        </w:rPr>
        <w:t>（</w:t>
      </w:r>
      <w:r>
        <w:rPr>
          <w:rFonts w:hint="eastAsia" w:ascii="仿宋" w:hAnsi="仿宋" w:eastAsia="仿宋"/>
          <w:sz w:val="28"/>
          <w:szCs w:val="28"/>
          <w:lang w:val="en-US" w:eastAsia="zh-CN"/>
        </w:rPr>
        <w:t>3</w:t>
      </w:r>
      <w:r>
        <w:rPr>
          <w:rFonts w:hint="default" w:ascii="仿宋" w:hAnsi="仿宋" w:eastAsia="仿宋"/>
          <w:sz w:val="28"/>
          <w:szCs w:val="28"/>
          <w:lang w:val="en-US" w:eastAsia="zh-CN"/>
        </w:rPr>
        <w:t>）</w:t>
      </w:r>
      <w:r>
        <w:rPr>
          <w:rFonts w:hint="eastAsia" w:ascii="仿宋" w:hAnsi="仿宋" w:eastAsia="仿宋"/>
          <w:sz w:val="28"/>
          <w:szCs w:val="28"/>
          <w:lang w:val="en-US" w:eastAsia="zh-CN"/>
        </w:rPr>
        <w:t>服务质量保障措施：制定保障措施，故障响应时间不低于以下标准。紧急故障（系统宕机）4小时内工程师和备件到达现场、8小时内修复故障；一般故障（非宕机）8小时内工程师和备件到达现场、24小时内修复故障。建立故障闭环管理机制，故障修复后出具故障报告时间最高不超过3天。</w:t>
      </w:r>
    </w:p>
    <w:p w14:paraId="395BBB20">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sz w:val="28"/>
          <w:szCs w:val="28"/>
          <w:lang w:val="en-US" w:eastAsia="zh-CN"/>
        </w:rPr>
      </w:pPr>
      <w:r>
        <w:rPr>
          <w:rFonts w:hint="default" w:ascii="仿宋" w:hAnsi="仿宋" w:eastAsia="仿宋"/>
          <w:sz w:val="28"/>
          <w:szCs w:val="28"/>
          <w:lang w:val="en-US" w:eastAsia="zh-CN"/>
        </w:rPr>
        <w:t>（</w:t>
      </w:r>
      <w:r>
        <w:rPr>
          <w:rFonts w:hint="eastAsia" w:ascii="仿宋" w:hAnsi="仿宋" w:eastAsia="仿宋"/>
          <w:sz w:val="28"/>
          <w:szCs w:val="28"/>
          <w:lang w:val="en-US" w:eastAsia="zh-CN"/>
        </w:rPr>
        <w:t>4</w:t>
      </w:r>
      <w:r>
        <w:rPr>
          <w:rFonts w:hint="default" w:ascii="仿宋" w:hAnsi="仿宋" w:eastAsia="仿宋"/>
          <w:sz w:val="28"/>
          <w:szCs w:val="28"/>
          <w:lang w:val="en-US" w:eastAsia="zh-CN"/>
        </w:rPr>
        <w:t>）</w:t>
      </w:r>
      <w:r>
        <w:rPr>
          <w:rFonts w:hint="eastAsia" w:ascii="仿宋" w:hAnsi="仿宋" w:eastAsia="仿宋"/>
          <w:sz w:val="28"/>
          <w:szCs w:val="28"/>
          <w:lang w:val="en-US" w:eastAsia="zh-CN"/>
        </w:rPr>
        <w:t>服务团队：团队至少包含1名项目经理、2名技术工程师，并提供联系方式</w:t>
      </w:r>
      <w:r>
        <w:rPr>
          <w:rFonts w:hint="default" w:ascii="仿宋" w:hAnsi="仿宋" w:eastAsia="仿宋"/>
          <w:sz w:val="28"/>
          <w:szCs w:val="28"/>
          <w:lang w:val="en-US" w:eastAsia="zh-CN"/>
        </w:rPr>
        <w:t>。</w:t>
      </w:r>
    </w:p>
    <w:p w14:paraId="4D3F204C">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sz w:val="28"/>
          <w:szCs w:val="28"/>
          <w:lang w:val="en-US" w:eastAsia="zh-CN"/>
        </w:rPr>
      </w:pPr>
      <w:r>
        <w:rPr>
          <w:rFonts w:hint="default" w:ascii="仿宋" w:hAnsi="仿宋" w:eastAsia="仿宋"/>
          <w:sz w:val="28"/>
          <w:szCs w:val="28"/>
          <w:lang w:val="en-US" w:eastAsia="zh-CN"/>
        </w:rPr>
        <w:t>（</w:t>
      </w:r>
      <w:r>
        <w:rPr>
          <w:rFonts w:hint="eastAsia" w:ascii="仿宋" w:hAnsi="仿宋" w:eastAsia="仿宋"/>
          <w:sz w:val="28"/>
          <w:szCs w:val="28"/>
          <w:lang w:val="en-US" w:eastAsia="zh-CN"/>
        </w:rPr>
        <w:t>5</w:t>
      </w:r>
      <w:r>
        <w:rPr>
          <w:rFonts w:hint="default" w:ascii="仿宋" w:hAnsi="仿宋" w:eastAsia="仿宋"/>
          <w:sz w:val="28"/>
          <w:szCs w:val="28"/>
          <w:lang w:val="en-US" w:eastAsia="zh-CN"/>
        </w:rPr>
        <w:t>）</w:t>
      </w:r>
      <w:r>
        <w:rPr>
          <w:rFonts w:hint="eastAsia" w:ascii="仿宋" w:hAnsi="仿宋" w:eastAsia="仿宋"/>
          <w:sz w:val="28"/>
          <w:szCs w:val="28"/>
          <w:lang w:val="en-US" w:eastAsia="zh-CN"/>
        </w:rPr>
        <w:t>应急保障措施</w:t>
      </w:r>
      <w:r>
        <w:rPr>
          <w:rFonts w:hint="default" w:ascii="仿宋" w:hAnsi="仿宋" w:eastAsia="仿宋"/>
          <w:sz w:val="28"/>
          <w:szCs w:val="28"/>
          <w:lang w:val="en-US" w:eastAsia="zh-CN"/>
        </w:rPr>
        <w:t>：</w:t>
      </w:r>
      <w:r>
        <w:rPr>
          <w:rFonts w:hint="eastAsia" w:ascii="仿宋" w:hAnsi="仿宋" w:eastAsia="仿宋"/>
          <w:sz w:val="28"/>
          <w:szCs w:val="28"/>
          <w:lang w:val="en-US" w:eastAsia="zh-CN"/>
        </w:rPr>
        <w:t>分析项目风险，准备应对措施。对于当日无法解决的故障，提供应急解决方案；提供重大节日保障服务；配合甲方完成应急演练任务等。</w:t>
      </w:r>
    </w:p>
    <w:p w14:paraId="4AB5DA04">
      <w:pPr>
        <w:keepNext w:val="0"/>
        <w:keepLines w:val="0"/>
        <w:pageBreakBefore w:val="0"/>
        <w:kinsoku/>
        <w:wordWrap/>
        <w:overflowPunct/>
        <w:topLinePunct w:val="0"/>
        <w:autoSpaceDN/>
        <w:bidi w:val="0"/>
        <w:adjustRightInd/>
        <w:snapToGrid/>
        <w:spacing w:line="560" w:lineRule="exact"/>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4.第三方人工支持服务</w:t>
      </w:r>
    </w:p>
    <w:p w14:paraId="191CCB3B">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（1）服务内容：对本项目涉及产品及集成环境提供技术咨询、应急保障、搬迁支持等人工支持服务。</w:t>
      </w:r>
    </w:p>
    <w:p w14:paraId="2320E2FF">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服务方案：介绍人工支持服务保障体系、故障处理机制和流程；制定服务方案和服务计划，至少包括工单受理、处理等流程；提供7*24支持电话，提供7*24*4人工支持服务。提供日常技术咨询，提供虚拟化资源开通、策略配置、设备搬迁等服务支持；制定巡检方案和计划，提供周期性巡检服务，包括告警分析与处理、日志审查与诊断、系统配置备份、补丁与漏洞检查；提供服务专属对接人，跟踪服务工单、提供服务报告。</w:t>
      </w:r>
    </w:p>
    <w:p w14:paraId="7C0423AB">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3）服务质量保障措施：制定保障措施，故障响应时间不低于以下标准。紧急故障（系统宕机）半小时内工程师远程响应并查找故障原因，如有需要4小时内工程师到达现场处理；一般故障（非宕机）1小时内工程师远程响应并查找故障原因，如有需要4小时内工程师到达现场处理。建立故障闭环管理机制，故障修复后出具故障报告时间最高不超过3天。</w:t>
      </w:r>
    </w:p>
    <w:p w14:paraId="2A37BD0B">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（4）服务团队：团队至少包含1名项目经理、2名技术工程师，并提供联系方式。至少1名工程师应具备华为桌面云相关技术认证资质。</w:t>
      </w:r>
    </w:p>
    <w:p w14:paraId="37ED99B6">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cs="仿宋"/>
          <w:kern w:val="2"/>
          <w:sz w:val="28"/>
          <w:szCs w:val="28"/>
          <w:highlight w:val="none"/>
          <w:lang w:val="en-US" w:eastAsia="zh-CN" w:bidi="ar-SA"/>
        </w:rPr>
      </w:pPr>
      <w:r>
        <w:rPr>
          <w:rFonts w:hint="eastAsia" w:ascii="仿宋" w:hAnsi="仿宋" w:eastAsia="仿宋"/>
          <w:sz w:val="28"/>
          <w:szCs w:val="28"/>
          <w:lang w:val="en-US" w:eastAsia="zh-CN"/>
        </w:rPr>
        <w:t>（5）应急保障措施：分析项目风险，准备应对措施。提供重大节日保障服务；配合甲方完成应急演练任务等。</w:t>
      </w:r>
    </w:p>
    <w:p w14:paraId="54EDE0CD">
      <w:pPr>
        <w:keepNext w:val="0"/>
        <w:keepLines w:val="0"/>
        <w:pageBreakBefore w:val="0"/>
        <w:kinsoku/>
        <w:wordWrap/>
        <w:overflowPunct/>
        <w:topLinePunct w:val="0"/>
        <w:autoSpaceDN/>
        <w:bidi w:val="0"/>
        <w:adjustRightInd/>
        <w:snapToGrid/>
        <w:spacing w:line="560" w:lineRule="exact"/>
        <w:ind w:firstLine="562" w:firstLineChars="200"/>
        <w:rPr>
          <w:rFonts w:hint="eastAsia" w:ascii="仿宋" w:hAnsi="仿宋" w:eastAsia="仿宋" w:cs="仿宋"/>
          <w:b/>
          <w:bCs w:val="0"/>
          <w:sz w:val="28"/>
          <w:szCs w:val="28"/>
          <w:lang w:val="en-US" w:eastAsia="zh-CN" w:bidi="ar"/>
        </w:rPr>
      </w:pPr>
      <w:r>
        <w:rPr>
          <w:rFonts w:hint="eastAsia" w:ascii="仿宋" w:hAnsi="仿宋" w:eastAsia="仿宋" w:cs="仿宋"/>
          <w:b/>
          <w:bCs w:val="0"/>
          <w:sz w:val="28"/>
          <w:szCs w:val="28"/>
          <w:lang w:val="en-US" w:eastAsia="zh-CN" w:bidi="ar"/>
        </w:rPr>
        <w:t>（二）商务要求</w:t>
      </w:r>
    </w:p>
    <w:p w14:paraId="3E0CC13C">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1.服务期限：</w:t>
      </w:r>
      <w:r>
        <w:rPr>
          <w:rFonts w:hint="eastAsia" w:ascii="仿宋" w:hAnsi="仿宋" w:eastAsia="仿宋" w:cs="仿宋"/>
          <w:kern w:val="2"/>
          <w:sz w:val="28"/>
          <w:szCs w:val="28"/>
          <w:highlight w:val="none"/>
          <w:lang w:val="en-US" w:eastAsia="zh-CN" w:bidi="ar-SA"/>
        </w:rPr>
        <w:t>2026年9月至2029年9月</w:t>
      </w:r>
      <w:r>
        <w:rPr>
          <w:rFonts w:hint="eastAsia" w:ascii="仿宋" w:hAnsi="仿宋" w:eastAsia="仿宋"/>
          <w:sz w:val="28"/>
          <w:szCs w:val="28"/>
          <w:lang w:val="en-US" w:eastAsia="zh-CN"/>
        </w:rPr>
        <w:t>。</w:t>
      </w:r>
    </w:p>
    <w:p w14:paraId="5CD5D422">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2.实施地点：上海市杨高南路288号4楼。</w:t>
      </w:r>
    </w:p>
    <w:p w14:paraId="1608B5F3">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3.交付要求：合同签订后7个工作日内完成原厂维保服务采购。</w:t>
      </w:r>
    </w:p>
    <w:p w14:paraId="0BD80CE8">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4.付款方式：</w:t>
      </w:r>
    </w:p>
    <w:p w14:paraId="214CD51B">
      <w:pPr>
        <w:keepNext w:val="0"/>
        <w:keepLines w:val="0"/>
        <w:pageBreakBefore w:val="0"/>
        <w:kinsoku/>
        <w:wordWrap/>
        <w:overflowPunct/>
        <w:topLinePunct w:val="0"/>
        <w:autoSpaceDN/>
        <w:bidi w:val="0"/>
        <w:adjustRightInd/>
        <w:snapToGrid/>
        <w:spacing w:line="560" w:lineRule="exact"/>
        <w:ind w:firstLine="562" w:firstLineChars="200"/>
        <w:rPr>
          <w:rFonts w:hint="eastAsia" w:ascii="仿宋" w:hAnsi="仿宋" w:eastAsia="仿宋"/>
          <w:sz w:val="28"/>
          <w:szCs w:val="28"/>
          <w:lang w:val="en-US" w:eastAsia="zh-CN"/>
        </w:rPr>
      </w:pPr>
      <w:r>
        <w:rPr>
          <w:rFonts w:hint="eastAsia" w:ascii="仿宋" w:hAnsi="仿宋" w:eastAsia="仿宋"/>
          <w:b/>
          <w:bCs/>
          <w:sz w:val="28"/>
          <w:szCs w:val="28"/>
          <w:lang w:val="en-US" w:eastAsia="zh-CN"/>
        </w:rPr>
        <w:t>第一笔</w:t>
      </w:r>
      <w:r>
        <w:rPr>
          <w:rFonts w:hint="eastAsia" w:ascii="仿宋" w:hAnsi="仿宋" w:eastAsia="仿宋"/>
          <w:sz w:val="28"/>
          <w:szCs w:val="28"/>
          <w:lang w:val="en-US" w:eastAsia="zh-CN"/>
        </w:rPr>
        <w:t>：完成合同签署，</w:t>
      </w:r>
      <w:r>
        <w:rPr>
          <w:rFonts w:hint="eastAsia" w:ascii="仿宋" w:hAnsi="仿宋" w:eastAsia="仿宋" w:cs="Times New Roman"/>
          <w:sz w:val="28"/>
          <w:szCs w:val="28"/>
          <w:lang w:val="en-US" w:eastAsia="zh-CN"/>
        </w:rPr>
        <w:t>乙方完成原厂维保采购，提供原厂维保生效证明和合格发票，甲方验收通过后20个工作日内</w:t>
      </w:r>
      <w:r>
        <w:rPr>
          <w:rFonts w:hint="eastAsia" w:ascii="仿宋" w:hAnsi="仿宋" w:eastAsia="仿宋"/>
          <w:sz w:val="28"/>
          <w:szCs w:val="28"/>
          <w:lang w:val="en-US" w:eastAsia="zh-CN"/>
        </w:rPr>
        <w:t>支付华为桌面云软件、统信操作系统和</w:t>
      </w:r>
      <w:r>
        <w:rPr>
          <w:rFonts w:hint="eastAsia" w:ascii="仿宋" w:hAnsi="仿宋" w:eastAsia="仿宋" w:cs="Times New Roman"/>
          <w:kern w:val="2"/>
          <w:sz w:val="28"/>
          <w:szCs w:val="28"/>
          <w:lang w:val="en-US" w:eastAsia="zh-CN" w:bidi="ar"/>
        </w:rPr>
        <w:t>华鲲天宫服务器</w:t>
      </w:r>
      <w:r>
        <w:rPr>
          <w:rFonts w:hint="eastAsia" w:ascii="仿宋" w:hAnsi="仿宋" w:eastAsia="仿宋"/>
          <w:sz w:val="28"/>
          <w:szCs w:val="28"/>
          <w:lang w:val="en-US" w:eastAsia="zh-CN"/>
        </w:rPr>
        <w:t>维保总费用的80%。</w:t>
      </w:r>
    </w:p>
    <w:p w14:paraId="22F89083">
      <w:pPr>
        <w:keepNext w:val="0"/>
        <w:keepLines w:val="0"/>
        <w:pageBreakBefore w:val="0"/>
        <w:kinsoku/>
        <w:wordWrap/>
        <w:overflowPunct/>
        <w:topLinePunct w:val="0"/>
        <w:autoSpaceDN/>
        <w:bidi w:val="0"/>
        <w:adjustRightInd/>
        <w:snapToGrid/>
        <w:spacing w:line="560" w:lineRule="exact"/>
        <w:ind w:firstLine="562" w:firstLineChars="200"/>
        <w:rPr>
          <w:rFonts w:hint="default" w:ascii="仿宋" w:hAnsi="仿宋" w:eastAsia="仿宋"/>
          <w:sz w:val="28"/>
          <w:szCs w:val="28"/>
          <w:lang w:val="en-US" w:eastAsia="zh-CN"/>
        </w:rPr>
      </w:pPr>
      <w:r>
        <w:rPr>
          <w:rFonts w:hint="eastAsia" w:ascii="仿宋" w:hAnsi="仿宋" w:eastAsia="仿宋"/>
          <w:b/>
          <w:bCs/>
          <w:sz w:val="28"/>
          <w:szCs w:val="28"/>
          <w:lang w:val="en-US" w:eastAsia="zh-CN"/>
        </w:rPr>
        <w:t>第二笔</w:t>
      </w:r>
      <w:r>
        <w:rPr>
          <w:rFonts w:hint="eastAsia" w:ascii="仿宋" w:hAnsi="仿宋" w:eastAsia="仿宋"/>
          <w:sz w:val="28"/>
          <w:szCs w:val="28"/>
          <w:lang w:val="en-US" w:eastAsia="zh-CN"/>
        </w:rPr>
        <w:t>：合同生效12个月，</w:t>
      </w:r>
      <w:r>
        <w:rPr>
          <w:rFonts w:hint="eastAsia" w:ascii="仿宋" w:hAnsi="仿宋" w:eastAsia="仿宋" w:cs="Times New Roman"/>
          <w:sz w:val="28"/>
          <w:szCs w:val="28"/>
          <w:lang w:val="en-US" w:eastAsia="zh-CN"/>
        </w:rPr>
        <w:t>乙方提供年度服务报告和合格发票，甲方验收通过后20个工作日内支付</w:t>
      </w:r>
      <w:r>
        <w:rPr>
          <w:rFonts w:hint="eastAsia" w:ascii="仿宋" w:hAnsi="仿宋" w:eastAsia="仿宋"/>
          <w:sz w:val="28"/>
          <w:szCs w:val="28"/>
          <w:lang w:val="en-US" w:eastAsia="zh-CN"/>
        </w:rPr>
        <w:t>华为桌面云软件、统信操作系统和</w:t>
      </w:r>
      <w:r>
        <w:rPr>
          <w:rFonts w:hint="eastAsia" w:ascii="仿宋" w:hAnsi="仿宋" w:eastAsia="仿宋" w:cs="Times New Roman"/>
          <w:kern w:val="2"/>
          <w:sz w:val="28"/>
          <w:szCs w:val="28"/>
          <w:lang w:val="en-US" w:eastAsia="zh-CN" w:bidi="ar"/>
        </w:rPr>
        <w:t>华鲲天宫服务器</w:t>
      </w:r>
      <w:r>
        <w:rPr>
          <w:rFonts w:hint="eastAsia" w:ascii="仿宋" w:hAnsi="仿宋" w:eastAsia="仿宋"/>
          <w:sz w:val="28"/>
          <w:szCs w:val="28"/>
          <w:lang w:val="en-US" w:eastAsia="zh-CN"/>
        </w:rPr>
        <w:t>维保总</w:t>
      </w:r>
      <w:r>
        <w:rPr>
          <w:rFonts w:hint="eastAsia" w:ascii="仿宋" w:hAnsi="仿宋" w:eastAsia="仿宋" w:cs="Times New Roman"/>
          <w:sz w:val="28"/>
          <w:szCs w:val="28"/>
          <w:lang w:val="en-US" w:eastAsia="zh-CN"/>
        </w:rPr>
        <w:t>费用的10%。</w:t>
      </w:r>
    </w:p>
    <w:p w14:paraId="3EA63813">
      <w:pPr>
        <w:keepNext w:val="0"/>
        <w:keepLines w:val="0"/>
        <w:pageBreakBefore w:val="0"/>
        <w:kinsoku/>
        <w:wordWrap/>
        <w:overflowPunct/>
        <w:topLinePunct w:val="0"/>
        <w:autoSpaceDN/>
        <w:bidi w:val="0"/>
        <w:adjustRightInd/>
        <w:snapToGrid/>
        <w:spacing w:line="560" w:lineRule="exact"/>
        <w:ind w:firstLine="562" w:firstLineChars="200"/>
        <w:rPr>
          <w:rFonts w:hint="eastAsia" w:ascii="仿宋" w:hAnsi="仿宋" w:eastAsia="仿宋"/>
          <w:sz w:val="28"/>
          <w:szCs w:val="28"/>
          <w:lang w:val="en-US" w:eastAsia="zh-CN"/>
        </w:rPr>
      </w:pPr>
      <w:r>
        <w:rPr>
          <w:rFonts w:hint="eastAsia" w:ascii="仿宋" w:hAnsi="仿宋" w:eastAsia="仿宋"/>
          <w:b/>
          <w:bCs/>
          <w:sz w:val="28"/>
          <w:szCs w:val="28"/>
          <w:lang w:val="en-US" w:eastAsia="zh-CN"/>
        </w:rPr>
        <w:t>第三笔</w:t>
      </w:r>
      <w:r>
        <w:rPr>
          <w:rFonts w:hint="eastAsia" w:ascii="仿宋" w:hAnsi="仿宋" w:eastAsia="仿宋"/>
          <w:sz w:val="28"/>
          <w:szCs w:val="28"/>
          <w:lang w:val="en-US" w:eastAsia="zh-CN"/>
        </w:rPr>
        <w:t>：合同到期，</w:t>
      </w:r>
      <w:r>
        <w:rPr>
          <w:rFonts w:hint="eastAsia" w:ascii="仿宋" w:hAnsi="仿宋" w:eastAsia="仿宋" w:cs="Times New Roman"/>
          <w:sz w:val="28"/>
          <w:szCs w:val="28"/>
          <w:lang w:val="en-US" w:eastAsia="zh-CN"/>
        </w:rPr>
        <w:t>乙方提供年度服务报告和第三方人工支持服务工单、根据工单服务时间计算出第三方人工支持费用、提供合格发票，甲方验收通过后20个工作日内支付</w:t>
      </w:r>
      <w:r>
        <w:rPr>
          <w:rFonts w:hint="eastAsia" w:ascii="仿宋" w:hAnsi="仿宋" w:eastAsia="仿宋"/>
          <w:sz w:val="28"/>
          <w:szCs w:val="28"/>
          <w:lang w:val="en-US" w:eastAsia="zh-CN"/>
        </w:rPr>
        <w:t>华为桌面云软件、统信操作系统和</w:t>
      </w:r>
      <w:r>
        <w:rPr>
          <w:rFonts w:hint="eastAsia" w:ascii="仿宋" w:hAnsi="仿宋" w:eastAsia="仿宋" w:cs="Times New Roman"/>
          <w:kern w:val="2"/>
          <w:sz w:val="28"/>
          <w:szCs w:val="28"/>
          <w:lang w:val="en-US" w:eastAsia="zh-CN" w:bidi="ar"/>
        </w:rPr>
        <w:t>华鲲天宫服务器</w:t>
      </w:r>
      <w:r>
        <w:rPr>
          <w:rFonts w:hint="eastAsia" w:ascii="仿宋" w:hAnsi="仿宋" w:eastAsia="仿宋"/>
          <w:sz w:val="28"/>
          <w:szCs w:val="28"/>
          <w:lang w:val="en-US" w:eastAsia="zh-CN"/>
        </w:rPr>
        <w:t>维保尾款及第三方人工支持服务费用。</w:t>
      </w:r>
    </w:p>
    <w:p w14:paraId="0E734D02">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cs="仿宋"/>
          <w:sz w:val="28"/>
          <w:szCs w:val="28"/>
          <w:lang w:val="en-US" w:eastAsia="zh-CN" w:bidi="ar"/>
        </w:rPr>
      </w:pPr>
      <w:r>
        <w:rPr>
          <w:rFonts w:hint="eastAsia" w:ascii="仿宋" w:hAnsi="仿宋" w:eastAsia="仿宋" w:cs="仿宋"/>
          <w:sz w:val="28"/>
          <w:szCs w:val="28"/>
          <w:lang w:val="en-US" w:eastAsia="zh-CN" w:bidi="ar"/>
        </w:rPr>
        <w:t>6.报价要求：</w:t>
      </w:r>
      <w:r>
        <w:rPr>
          <w:rFonts w:hint="eastAsia" w:ascii="仿宋" w:hAnsi="仿宋" w:eastAsia="仿宋" w:cs="Times New Roman"/>
          <w:sz w:val="28"/>
          <w:szCs w:val="28"/>
          <w:lang w:val="en-US" w:eastAsia="zh-CN"/>
        </w:rPr>
        <w:t>根据4项服务内容提供分项报价（第三方人工支持服务需提供1人天单价，并按6人天计算报价），项目最高限价40.8万,报价不得超过最高限价。</w:t>
      </w:r>
    </w:p>
    <w:p w14:paraId="751DC178">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cs="仿宋"/>
          <w:sz w:val="28"/>
          <w:szCs w:val="28"/>
          <w:lang w:val="en-US" w:eastAsia="zh-CN" w:bidi="ar"/>
        </w:rPr>
      </w:pPr>
      <w:r>
        <w:rPr>
          <w:rFonts w:hint="eastAsia" w:ascii="仿宋" w:hAnsi="仿宋" w:eastAsia="仿宋" w:cs="仿宋"/>
          <w:sz w:val="28"/>
          <w:szCs w:val="28"/>
          <w:lang w:val="en-US" w:eastAsia="zh-CN" w:bidi="ar"/>
        </w:rPr>
        <w:t>7.资质证书要求：提供与本项目厂商相关的资质证书或授权函。</w:t>
      </w:r>
    </w:p>
    <w:p w14:paraId="706C26E6">
      <w:pPr>
        <w:keepNext w:val="0"/>
        <w:keepLines w:val="0"/>
        <w:pageBreakBefore w:val="0"/>
        <w:kinsoku/>
        <w:wordWrap/>
        <w:overflowPunct/>
        <w:topLinePunct w:val="0"/>
        <w:autoSpaceDN/>
        <w:bidi w:val="0"/>
        <w:adjustRightInd/>
        <w:snapToGrid/>
        <w:spacing w:line="560" w:lineRule="exact"/>
        <w:ind w:firstLine="560" w:firstLineChars="200"/>
        <w:rPr>
          <w:rFonts w:hint="default" w:ascii="仿宋" w:hAnsi="仿宋" w:eastAsia="仿宋" w:cs="仿宋"/>
          <w:sz w:val="28"/>
          <w:szCs w:val="28"/>
          <w:lang w:val="en-US" w:eastAsia="zh-CN" w:bidi="ar"/>
        </w:rPr>
      </w:pPr>
      <w:r>
        <w:rPr>
          <w:rFonts w:hint="eastAsia" w:ascii="仿宋" w:hAnsi="仿宋" w:eastAsia="仿宋" w:cs="仿宋"/>
          <w:sz w:val="28"/>
          <w:szCs w:val="28"/>
          <w:lang w:val="en-US" w:eastAsia="zh-CN" w:bidi="ar"/>
        </w:rPr>
        <w:t>8.客户案例要求：提供</w:t>
      </w:r>
      <w:r>
        <w:rPr>
          <w:rFonts w:hint="default" w:ascii="仿宋" w:hAnsi="仿宋" w:eastAsia="仿宋" w:cs="仿宋"/>
          <w:sz w:val="28"/>
          <w:szCs w:val="28"/>
          <w:lang w:val="en-US" w:eastAsia="zh-CN" w:bidi="ar"/>
        </w:rPr>
        <w:t>与</w:t>
      </w:r>
      <w:r>
        <w:rPr>
          <w:rFonts w:hint="eastAsia" w:ascii="仿宋" w:hAnsi="仿宋" w:eastAsia="仿宋" w:cs="仿宋"/>
          <w:sz w:val="28"/>
          <w:szCs w:val="28"/>
          <w:lang w:val="en-US" w:eastAsia="zh-CN" w:bidi="ar"/>
        </w:rPr>
        <w:t>具有</w:t>
      </w:r>
      <w:r>
        <w:rPr>
          <w:rFonts w:hint="default" w:ascii="仿宋" w:hAnsi="仿宋" w:eastAsia="仿宋" w:cs="仿宋"/>
          <w:sz w:val="28"/>
          <w:szCs w:val="28"/>
          <w:lang w:val="en-US" w:eastAsia="zh-CN" w:bidi="ar"/>
        </w:rPr>
        <w:t>本项目</w:t>
      </w:r>
      <w:r>
        <w:rPr>
          <w:rFonts w:hint="eastAsia" w:ascii="仿宋" w:hAnsi="仿宋" w:eastAsia="仿宋" w:cs="仿宋"/>
          <w:sz w:val="28"/>
          <w:szCs w:val="28"/>
          <w:lang w:val="en-US" w:eastAsia="zh-CN" w:bidi="ar"/>
        </w:rPr>
        <w:t>类似产品</w:t>
      </w:r>
      <w:r>
        <w:rPr>
          <w:rFonts w:hint="default" w:ascii="仿宋" w:hAnsi="仿宋" w:eastAsia="仿宋" w:cs="仿宋"/>
          <w:sz w:val="28"/>
          <w:szCs w:val="28"/>
          <w:lang w:val="en-US" w:eastAsia="zh-CN" w:bidi="ar"/>
        </w:rPr>
        <w:t>的</w:t>
      </w:r>
      <w:r>
        <w:rPr>
          <w:rFonts w:hint="eastAsia" w:ascii="仿宋" w:hAnsi="仿宋" w:eastAsia="仿宋" w:cs="仿宋"/>
          <w:sz w:val="28"/>
          <w:szCs w:val="28"/>
          <w:lang w:val="en-US" w:eastAsia="zh-CN" w:bidi="ar"/>
        </w:rPr>
        <w:t>客户服务</w:t>
      </w:r>
      <w:r>
        <w:rPr>
          <w:rFonts w:hint="default" w:ascii="仿宋" w:hAnsi="仿宋" w:eastAsia="仿宋" w:cs="仿宋"/>
          <w:sz w:val="28"/>
          <w:szCs w:val="28"/>
          <w:lang w:val="en-US" w:eastAsia="zh-CN" w:bidi="ar"/>
        </w:rPr>
        <w:t>案例</w:t>
      </w:r>
      <w:r>
        <w:rPr>
          <w:rFonts w:hint="eastAsia" w:ascii="仿宋" w:hAnsi="仿宋" w:eastAsia="仿宋" w:cs="仿宋"/>
          <w:sz w:val="28"/>
          <w:szCs w:val="28"/>
          <w:lang w:val="en-US" w:eastAsia="zh-CN" w:bidi="ar"/>
        </w:rPr>
        <w:t>。</w:t>
      </w:r>
    </w:p>
    <w:p w14:paraId="2EF1599B">
      <w:pPr>
        <w:keepNext w:val="0"/>
        <w:keepLines w:val="0"/>
        <w:pageBreakBefore w:val="0"/>
        <w:kinsoku/>
        <w:wordWrap/>
        <w:overflowPunct/>
        <w:topLinePunct w:val="0"/>
        <w:autoSpaceDN/>
        <w:bidi w:val="0"/>
        <w:adjustRightInd/>
        <w:snapToGrid/>
        <w:spacing w:line="560" w:lineRule="exact"/>
        <w:ind w:firstLine="560" w:firstLineChars="200"/>
        <w:rPr>
          <w:rFonts w:hint="eastAsia" w:ascii="仿宋" w:hAnsi="仿宋" w:eastAsia="仿宋" w:cs="Times New Roman"/>
          <w:kern w:val="2"/>
          <w:sz w:val="32"/>
          <w:szCs w:val="32"/>
          <w:lang w:val="en-US" w:eastAsia="zh-CN" w:bidi="ar-SA"/>
        </w:rPr>
      </w:pPr>
      <w:r>
        <w:rPr>
          <w:rFonts w:hint="eastAsia" w:ascii="仿宋" w:hAnsi="仿宋" w:eastAsia="仿宋" w:cs="仿宋"/>
          <w:sz w:val="28"/>
          <w:szCs w:val="28"/>
          <w:lang w:val="en-US" w:eastAsia="zh-CN" w:bidi="ar"/>
        </w:rPr>
        <w:t>9.供应商要求：</w:t>
      </w:r>
      <w:r>
        <w:rPr>
          <w:rFonts w:hint="eastAsia" w:ascii="仿宋" w:hAnsi="仿宋" w:eastAsia="仿宋" w:cs="Times New Roman"/>
          <w:kern w:val="2"/>
          <w:sz w:val="28"/>
          <w:szCs w:val="28"/>
          <w:lang w:val="en-US" w:eastAsia="zh-CN" w:bidi="ar-SA"/>
        </w:rPr>
        <w:t>本项目不接受联合体参与，不得转包。</w:t>
      </w:r>
    </w:p>
    <w:p w14:paraId="49837873">
      <w:pPr>
        <w:keepNext w:val="0"/>
        <w:keepLines w:val="0"/>
        <w:pageBreakBefore w:val="0"/>
        <w:kinsoku/>
        <w:wordWrap/>
        <w:overflowPunct/>
        <w:topLinePunct w:val="0"/>
        <w:autoSpaceDN/>
        <w:bidi w:val="0"/>
        <w:adjustRightInd/>
        <w:snapToGrid/>
        <w:spacing w:line="560" w:lineRule="exact"/>
        <w:ind w:firstLine="640" w:firstLineChars="200"/>
        <w:rPr>
          <w:rFonts w:hint="eastAsia" w:ascii="仿宋" w:hAnsi="仿宋" w:eastAsia="仿宋" w:cs="Times New Roman"/>
          <w:kern w:val="2"/>
          <w:sz w:val="32"/>
          <w:szCs w:val="32"/>
          <w:lang w:val="en-US" w:eastAsia="zh-CN" w:bidi="ar-SA"/>
        </w:rPr>
      </w:pPr>
    </w:p>
    <w:p w14:paraId="4BBE8AB0">
      <w:pPr>
        <w:pStyle w:val="19"/>
        <w:keepNext w:val="0"/>
        <w:keepLines w:val="0"/>
        <w:pageBreakBefore w:val="0"/>
        <w:widowControl/>
        <w:numPr>
          <w:ilvl w:val="0"/>
          <w:numId w:val="1"/>
        </w:numPr>
        <w:kinsoku/>
        <w:wordWrap/>
        <w:overflowPunct/>
        <w:topLinePunct w:val="0"/>
        <w:autoSpaceDN/>
        <w:bidi w:val="0"/>
        <w:adjustRightInd/>
        <w:snapToGrid/>
        <w:spacing w:line="560" w:lineRule="exact"/>
        <w:ind w:firstLineChars="0"/>
        <w:jc w:val="center"/>
        <w:outlineLvl w:val="0"/>
        <w:rPr>
          <w:rFonts w:hint="eastAsia" w:ascii="黑体" w:hAnsi="黑体" w:eastAsia="黑体" w:cs="黑体"/>
          <w:b/>
          <w:sz w:val="32"/>
          <w:szCs w:val="32"/>
          <w:highlight w:val="none"/>
        </w:rPr>
      </w:pPr>
      <w:bookmarkStart w:id="7" w:name="_Toc23559"/>
      <w:r>
        <w:rPr>
          <w:rFonts w:hint="eastAsia" w:ascii="黑体" w:hAnsi="黑体" w:eastAsia="黑体" w:cs="黑体"/>
          <w:b/>
          <w:sz w:val="32"/>
          <w:szCs w:val="32"/>
          <w:highlight w:val="none"/>
        </w:rPr>
        <w:t>供应商须知</w:t>
      </w:r>
      <w:bookmarkEnd w:id="7"/>
    </w:p>
    <w:p w14:paraId="3F743B50">
      <w:pPr>
        <w:pStyle w:val="19"/>
        <w:keepNext w:val="0"/>
        <w:keepLines w:val="0"/>
        <w:pageBreakBefore w:val="0"/>
        <w:widowControl/>
        <w:numPr>
          <w:ilvl w:val="0"/>
          <w:numId w:val="0"/>
        </w:numPr>
        <w:kinsoku/>
        <w:wordWrap/>
        <w:overflowPunct/>
        <w:topLinePunct w:val="0"/>
        <w:autoSpaceDN/>
        <w:bidi w:val="0"/>
        <w:adjustRightInd/>
        <w:snapToGrid/>
        <w:spacing w:line="560" w:lineRule="exact"/>
        <w:ind w:leftChars="0"/>
        <w:jc w:val="both"/>
        <w:outlineLvl w:val="0"/>
        <w:rPr>
          <w:rFonts w:hint="eastAsia" w:ascii="仿宋" w:hAnsi="仿宋" w:eastAsia="仿宋" w:cs="仿宋"/>
          <w:b/>
          <w:sz w:val="28"/>
          <w:szCs w:val="28"/>
          <w:highlight w:val="none"/>
        </w:rPr>
      </w:pPr>
    </w:p>
    <w:p w14:paraId="4CD4C946">
      <w:pPr>
        <w:pStyle w:val="19"/>
        <w:keepNext w:val="0"/>
        <w:keepLines w:val="0"/>
        <w:pageBreakBefore w:val="0"/>
        <w:widowControl/>
        <w:numPr>
          <w:ilvl w:val="0"/>
          <w:numId w:val="6"/>
        </w:numPr>
        <w:kinsoku/>
        <w:wordWrap/>
        <w:overflowPunct/>
        <w:topLinePunct w:val="0"/>
        <w:autoSpaceDN/>
        <w:bidi w:val="0"/>
        <w:adjustRightInd/>
        <w:snapToGrid/>
        <w:spacing w:line="560" w:lineRule="exact"/>
        <w:ind w:left="840" w:leftChars="0" w:firstLineChars="0"/>
        <w:outlineLvl w:val="1"/>
        <w:rPr>
          <w:rFonts w:hint="eastAsia" w:ascii="黑体" w:hAnsi="黑体" w:eastAsia="黑体" w:cs="黑体"/>
          <w:b/>
          <w:bCs/>
          <w:sz w:val="32"/>
          <w:szCs w:val="32"/>
          <w:highlight w:val="none"/>
        </w:rPr>
      </w:pPr>
      <w:bookmarkStart w:id="8" w:name="_Toc6109"/>
      <w:r>
        <w:rPr>
          <w:rFonts w:hint="eastAsia" w:ascii="黑体" w:hAnsi="黑体" w:eastAsia="黑体" w:cs="黑体"/>
          <w:b/>
          <w:bCs/>
          <w:sz w:val="32"/>
          <w:szCs w:val="32"/>
          <w:highlight w:val="none"/>
        </w:rPr>
        <w:t>供应商资格</w:t>
      </w:r>
      <w:bookmarkEnd w:id="8"/>
    </w:p>
    <w:p w14:paraId="1279DA7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right="0" w:firstLine="560" w:firstLineChars="200"/>
        <w:jc w:val="both"/>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1.满足《中华人民共和国政府采购法》第二十二条规定。</w:t>
      </w:r>
    </w:p>
    <w:p w14:paraId="659C187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right="0" w:firstLine="560" w:firstLineChars="200"/>
        <w:jc w:val="both"/>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2.参与供应商应为有效登记注册的独立企业法人，需提供有效营业执照。</w:t>
      </w:r>
    </w:p>
    <w:p w14:paraId="389CF9A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right="0" w:firstLine="560" w:firstLineChars="200"/>
        <w:jc w:val="both"/>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3.参与供应商近三年内，在经营活动中没有重大违法记录（重大违法记录指因违法经营受到刑事处罚或者责令停产停业、吊销许可证或者执照、较大数额罚款等行政处罚）。</w:t>
      </w:r>
    </w:p>
    <w:p w14:paraId="66DA38A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right="0" w:firstLine="560" w:firstLineChars="200"/>
        <w:jc w:val="both"/>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4.参与供应商没有被国家企业信用信息公示系统列入严重违法失信企业名单（黑名单）信息；没有被中国执行信息公开网列入失信被执行人名单信息。</w:t>
      </w:r>
    </w:p>
    <w:p w14:paraId="0AB06AFB">
      <w:pPr>
        <w:keepNext w:val="0"/>
        <w:keepLines w:val="0"/>
        <w:pageBreakBefore w:val="0"/>
        <w:widowControl/>
        <w:suppressLineNumbers w:val="0"/>
        <w:kinsoku/>
        <w:wordWrap/>
        <w:overflowPunct/>
        <w:topLinePunct w:val="0"/>
        <w:autoSpaceDN/>
        <w:bidi w:val="0"/>
        <w:adjustRightInd/>
        <w:snapToGrid/>
        <w:spacing w:line="560" w:lineRule="exact"/>
        <w:ind w:firstLine="562" w:firstLineChars="200"/>
        <w:jc w:val="left"/>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以上四项资格要求如无法提供具体证明材料的，需对此作出书面承诺并加盖公章。</w:t>
      </w:r>
    </w:p>
    <w:p w14:paraId="1549BBDA">
      <w:pPr>
        <w:pStyle w:val="19"/>
        <w:keepNext w:val="0"/>
        <w:keepLines w:val="0"/>
        <w:pageBreakBefore w:val="0"/>
        <w:widowControl/>
        <w:numPr>
          <w:ilvl w:val="0"/>
          <w:numId w:val="6"/>
        </w:numPr>
        <w:kinsoku/>
        <w:wordWrap/>
        <w:overflowPunct/>
        <w:topLinePunct w:val="0"/>
        <w:autoSpaceDN/>
        <w:bidi w:val="0"/>
        <w:adjustRightInd/>
        <w:snapToGrid/>
        <w:spacing w:line="560" w:lineRule="exact"/>
        <w:ind w:left="840" w:leftChars="0" w:firstLineChars="0"/>
        <w:outlineLvl w:val="1"/>
        <w:rPr>
          <w:rFonts w:hint="eastAsia" w:ascii="黑体" w:hAnsi="黑体" w:eastAsia="黑体" w:cs="黑体"/>
          <w:b/>
          <w:bCs/>
          <w:sz w:val="32"/>
          <w:szCs w:val="32"/>
          <w:highlight w:val="none"/>
        </w:rPr>
      </w:pPr>
      <w:bookmarkStart w:id="9" w:name="_Toc15794"/>
      <w:r>
        <w:rPr>
          <w:rFonts w:hint="eastAsia" w:ascii="黑体" w:hAnsi="黑体" w:eastAsia="黑体" w:cs="黑体"/>
          <w:b/>
          <w:bCs/>
          <w:sz w:val="32"/>
          <w:szCs w:val="32"/>
          <w:highlight w:val="none"/>
        </w:rPr>
        <w:t>竞争性磋商</w:t>
      </w:r>
      <w:bookmarkEnd w:id="9"/>
      <w:r>
        <w:rPr>
          <w:rFonts w:hint="eastAsia" w:ascii="黑体" w:hAnsi="黑体" w:eastAsia="黑体" w:cs="黑体"/>
          <w:b/>
          <w:bCs/>
          <w:sz w:val="32"/>
          <w:szCs w:val="32"/>
          <w:highlight w:val="none"/>
          <w:lang w:eastAsia="zh-CN"/>
        </w:rPr>
        <w:t>流程</w:t>
      </w:r>
    </w:p>
    <w:p w14:paraId="17999E09">
      <w:pPr>
        <w:pStyle w:val="19"/>
        <w:keepNext w:val="0"/>
        <w:keepLines w:val="0"/>
        <w:pageBreakBefore w:val="0"/>
        <w:widowControl/>
        <w:numPr>
          <w:ilvl w:val="0"/>
          <w:numId w:val="7"/>
        </w:numPr>
        <w:kinsoku/>
        <w:wordWrap/>
        <w:overflowPunct/>
        <w:topLinePunct w:val="0"/>
        <w:autoSpaceDN/>
        <w:bidi w:val="0"/>
        <w:adjustRightInd/>
        <w:snapToGrid/>
        <w:spacing w:line="56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会议组织</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采购人负责召开竞争性磋商会议、谈判及评审工作。供应商委派代表参加磋商会议，向采购人介绍服务方案并进行</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w:t>
      </w:r>
    </w:p>
    <w:p w14:paraId="268867A4">
      <w:pPr>
        <w:pStyle w:val="19"/>
        <w:keepNext w:val="0"/>
        <w:keepLines w:val="0"/>
        <w:pageBreakBefore w:val="0"/>
        <w:widowControl/>
        <w:numPr>
          <w:ilvl w:val="0"/>
          <w:numId w:val="7"/>
        </w:numPr>
        <w:kinsoku/>
        <w:wordWrap/>
        <w:overflowPunct/>
        <w:topLinePunct w:val="0"/>
        <w:autoSpaceDN/>
        <w:bidi w:val="0"/>
        <w:adjustRightInd/>
        <w:snapToGrid/>
        <w:spacing w:line="56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磋商原则</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采购人遵循公平、公正的原则进行磋商，采用同一程序和标准对供应商进行评估。</w:t>
      </w:r>
    </w:p>
    <w:p w14:paraId="7D1A9F1E">
      <w:pPr>
        <w:pStyle w:val="19"/>
        <w:keepNext w:val="0"/>
        <w:keepLines w:val="0"/>
        <w:pageBreakBefore w:val="0"/>
        <w:widowControl/>
        <w:numPr>
          <w:ilvl w:val="0"/>
          <w:numId w:val="7"/>
        </w:numPr>
        <w:kinsoku/>
        <w:wordWrap/>
        <w:overflowPunct/>
        <w:topLinePunct w:val="0"/>
        <w:autoSpaceDN/>
        <w:bidi w:val="0"/>
        <w:adjustRightInd/>
        <w:snapToGrid/>
        <w:spacing w:line="560" w:lineRule="exact"/>
        <w:ind w:left="0" w:leftChars="0"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sz w:val="28"/>
          <w:szCs w:val="28"/>
          <w:highlight w:val="none"/>
        </w:rPr>
        <w:t>评审方法</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采购方与符合资格条件的供应商进行磋商，供应商按照磋商文件的要求提交响应文件和最终报价，采购小组经综合评分后确定得分最高的第一名为成交供应商</w:t>
      </w:r>
      <w:r>
        <w:rPr>
          <w:rFonts w:hint="eastAsia" w:ascii="仿宋" w:hAnsi="仿宋" w:eastAsia="仿宋" w:cs="仿宋"/>
          <w:sz w:val="28"/>
          <w:szCs w:val="28"/>
          <w:highlight w:val="none"/>
        </w:rPr>
        <w:t>。</w:t>
      </w:r>
    </w:p>
    <w:p w14:paraId="0DDFCF28">
      <w:pPr>
        <w:pStyle w:val="19"/>
        <w:keepNext w:val="0"/>
        <w:keepLines w:val="0"/>
        <w:pageBreakBefore w:val="0"/>
        <w:widowControl/>
        <w:numPr>
          <w:ilvl w:val="0"/>
          <w:numId w:val="1"/>
        </w:numPr>
        <w:kinsoku/>
        <w:wordWrap/>
        <w:overflowPunct/>
        <w:topLinePunct w:val="0"/>
        <w:autoSpaceDN/>
        <w:bidi w:val="0"/>
        <w:adjustRightInd/>
        <w:snapToGrid/>
        <w:spacing w:line="560" w:lineRule="exact"/>
        <w:ind w:firstLineChars="0"/>
        <w:jc w:val="center"/>
        <w:outlineLvl w:val="0"/>
        <w:rPr>
          <w:rFonts w:hint="eastAsia" w:ascii="仿宋" w:hAnsi="仿宋" w:eastAsia="仿宋" w:cs="仿宋"/>
          <w:b/>
          <w:sz w:val="28"/>
          <w:szCs w:val="28"/>
          <w:highlight w:val="none"/>
        </w:rPr>
      </w:pPr>
      <w:bookmarkStart w:id="10" w:name="_Toc11603"/>
      <w:r>
        <w:rPr>
          <w:rFonts w:hint="eastAsia" w:ascii="黑体" w:hAnsi="黑体" w:eastAsia="黑体" w:cs="黑体"/>
          <w:b/>
          <w:sz w:val="32"/>
          <w:szCs w:val="32"/>
          <w:highlight w:val="none"/>
        </w:rPr>
        <w:t>响应文件要求</w:t>
      </w:r>
      <w:bookmarkEnd w:id="10"/>
    </w:p>
    <w:p w14:paraId="7F322B44">
      <w:pPr>
        <w:pStyle w:val="19"/>
        <w:keepNext w:val="0"/>
        <w:keepLines w:val="0"/>
        <w:pageBreakBefore w:val="0"/>
        <w:numPr>
          <w:ilvl w:val="0"/>
          <w:numId w:val="8"/>
        </w:numPr>
        <w:kinsoku/>
        <w:wordWrap/>
        <w:overflowPunct/>
        <w:topLinePunct w:val="0"/>
        <w:autoSpaceDN/>
        <w:bidi w:val="0"/>
        <w:adjustRightInd/>
        <w:snapToGrid/>
        <w:spacing w:line="560" w:lineRule="exact"/>
        <w:ind w:left="840" w:leftChars="0" w:firstLineChars="0"/>
        <w:outlineLvl w:val="1"/>
        <w:rPr>
          <w:rFonts w:hint="eastAsia" w:ascii="黑体" w:hAnsi="黑体" w:eastAsia="黑体" w:cs="黑体"/>
          <w:b/>
          <w:bCs/>
          <w:sz w:val="32"/>
          <w:szCs w:val="32"/>
          <w:highlight w:val="none"/>
        </w:rPr>
      </w:pPr>
      <w:bookmarkStart w:id="11" w:name="_Toc21217"/>
      <w:r>
        <w:rPr>
          <w:rFonts w:hint="eastAsia" w:ascii="黑体" w:hAnsi="黑体" w:eastAsia="黑体" w:cs="黑体"/>
          <w:b/>
          <w:bCs/>
          <w:sz w:val="32"/>
          <w:szCs w:val="32"/>
          <w:highlight w:val="none"/>
        </w:rPr>
        <w:t>响应文件编制</w:t>
      </w:r>
      <w:bookmarkEnd w:id="11"/>
    </w:p>
    <w:p w14:paraId="7C530679">
      <w:pPr>
        <w:pStyle w:val="19"/>
        <w:keepNext w:val="0"/>
        <w:keepLines w:val="0"/>
        <w:pageBreakBefore w:val="0"/>
        <w:numPr>
          <w:ilvl w:val="0"/>
          <w:numId w:val="9"/>
        </w:numPr>
        <w:kinsoku/>
        <w:wordWrap/>
        <w:overflowPunct/>
        <w:topLinePunct w:val="0"/>
        <w:autoSpaceDN/>
        <w:bidi w:val="0"/>
        <w:adjustRightInd/>
        <w:snapToGrid/>
        <w:spacing w:line="560" w:lineRule="exact"/>
        <w:ind w:left="840" w:leftChars="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供应商响应文件需包含以下部分：</w:t>
      </w:r>
    </w:p>
    <w:p w14:paraId="7A531C5C">
      <w:pPr>
        <w:pStyle w:val="19"/>
        <w:keepNext w:val="0"/>
        <w:keepLines w:val="0"/>
        <w:pageBreakBefore w:val="0"/>
        <w:numPr>
          <w:ilvl w:val="0"/>
          <w:numId w:val="10"/>
        </w:numPr>
        <w:kinsoku/>
        <w:wordWrap/>
        <w:overflowPunct/>
        <w:topLinePunct w:val="0"/>
        <w:autoSpaceDN/>
        <w:bidi w:val="0"/>
        <w:adjustRightInd/>
        <w:snapToGrid/>
        <w:spacing w:line="560" w:lineRule="exact"/>
        <w:ind w:left="840" w:leftChars="0" w:hanging="42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根据第</w:t>
      </w:r>
      <w:r>
        <w:rPr>
          <w:rFonts w:hint="eastAsia" w:ascii="仿宋" w:hAnsi="仿宋" w:eastAsia="仿宋" w:cs="仿宋"/>
          <w:sz w:val="28"/>
          <w:szCs w:val="28"/>
          <w:highlight w:val="none"/>
          <w:lang w:eastAsia="zh-CN"/>
        </w:rPr>
        <w:t>二</w:t>
      </w:r>
      <w:r>
        <w:rPr>
          <w:rFonts w:hint="eastAsia" w:ascii="仿宋" w:hAnsi="仿宋" w:eastAsia="仿宋" w:cs="仿宋"/>
          <w:sz w:val="28"/>
          <w:szCs w:val="28"/>
          <w:highlight w:val="none"/>
        </w:rPr>
        <w:t>章</w:t>
      </w:r>
      <w:r>
        <w:rPr>
          <w:rFonts w:hint="eastAsia" w:ascii="仿宋" w:hAnsi="仿宋" w:eastAsia="仿宋" w:cs="仿宋"/>
          <w:sz w:val="28"/>
          <w:szCs w:val="28"/>
          <w:highlight w:val="none"/>
          <w:lang w:val="en-US" w:eastAsia="zh-CN"/>
        </w:rPr>
        <w:t>采购内容及要求，逐项应答偏离情况。</w:t>
      </w:r>
    </w:p>
    <w:p w14:paraId="2C0DF74A">
      <w:pPr>
        <w:pStyle w:val="19"/>
        <w:keepNext w:val="0"/>
        <w:keepLines w:val="0"/>
        <w:pageBreakBefore w:val="0"/>
        <w:numPr>
          <w:ilvl w:val="0"/>
          <w:numId w:val="10"/>
        </w:numPr>
        <w:kinsoku/>
        <w:wordWrap/>
        <w:overflowPunct/>
        <w:topLinePunct w:val="0"/>
        <w:autoSpaceDN/>
        <w:bidi w:val="0"/>
        <w:adjustRightInd/>
        <w:snapToGrid/>
        <w:spacing w:line="560" w:lineRule="exact"/>
        <w:ind w:left="840" w:leftChars="0" w:hanging="42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根据第</w:t>
      </w: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章</w:t>
      </w:r>
      <w:r>
        <w:rPr>
          <w:rFonts w:hint="eastAsia" w:ascii="仿宋" w:hAnsi="仿宋" w:eastAsia="仿宋" w:cs="仿宋"/>
          <w:sz w:val="28"/>
          <w:szCs w:val="28"/>
          <w:highlight w:val="none"/>
          <w:lang w:eastAsia="zh-CN"/>
        </w:rPr>
        <w:t>供应商须知，提供资格</w:t>
      </w:r>
      <w:r>
        <w:rPr>
          <w:rFonts w:hint="eastAsia" w:ascii="仿宋" w:hAnsi="仿宋" w:eastAsia="仿宋" w:cs="仿宋"/>
          <w:sz w:val="28"/>
          <w:szCs w:val="28"/>
          <w:highlight w:val="none"/>
          <w:lang w:val="en-US" w:eastAsia="zh-CN"/>
        </w:rPr>
        <w:t>证明材料。</w:t>
      </w:r>
    </w:p>
    <w:p w14:paraId="3677C160">
      <w:pPr>
        <w:pStyle w:val="19"/>
        <w:keepNext w:val="0"/>
        <w:keepLines w:val="0"/>
        <w:pageBreakBefore w:val="0"/>
        <w:numPr>
          <w:ilvl w:val="0"/>
          <w:numId w:val="10"/>
        </w:numPr>
        <w:kinsoku/>
        <w:wordWrap/>
        <w:overflowPunct/>
        <w:topLinePunct w:val="0"/>
        <w:autoSpaceDN/>
        <w:bidi w:val="0"/>
        <w:adjustRightInd/>
        <w:snapToGrid/>
        <w:spacing w:line="560" w:lineRule="exact"/>
        <w:ind w:left="840" w:leftChars="0" w:hanging="42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根据第</w:t>
      </w:r>
      <w:r>
        <w:rPr>
          <w:rFonts w:hint="eastAsia" w:ascii="仿宋" w:hAnsi="仿宋" w:eastAsia="仿宋" w:cs="仿宋"/>
          <w:sz w:val="28"/>
          <w:szCs w:val="28"/>
          <w:highlight w:val="none"/>
          <w:lang w:eastAsia="zh-CN"/>
        </w:rPr>
        <w:t>五</w:t>
      </w:r>
      <w:r>
        <w:rPr>
          <w:rFonts w:hint="eastAsia" w:ascii="仿宋" w:hAnsi="仿宋" w:eastAsia="仿宋" w:cs="仿宋"/>
          <w:sz w:val="28"/>
          <w:szCs w:val="28"/>
          <w:highlight w:val="none"/>
        </w:rPr>
        <w:t>章</w:t>
      </w:r>
      <w:r>
        <w:rPr>
          <w:rFonts w:hint="eastAsia" w:ascii="仿宋" w:hAnsi="仿宋" w:eastAsia="仿宋" w:cs="仿宋"/>
          <w:sz w:val="28"/>
          <w:szCs w:val="28"/>
          <w:highlight w:val="none"/>
          <w:lang w:val="en-US" w:eastAsia="zh-CN"/>
        </w:rPr>
        <w:t>评分规则，按评分指标要求提供对应证明材料。</w:t>
      </w:r>
    </w:p>
    <w:p w14:paraId="28E356A5">
      <w:pPr>
        <w:pStyle w:val="19"/>
        <w:keepNext w:val="0"/>
        <w:keepLines w:val="0"/>
        <w:pageBreakBefore w:val="0"/>
        <w:numPr>
          <w:ilvl w:val="0"/>
          <w:numId w:val="10"/>
        </w:numPr>
        <w:kinsoku/>
        <w:wordWrap/>
        <w:overflowPunct/>
        <w:topLinePunct w:val="0"/>
        <w:autoSpaceDN/>
        <w:bidi w:val="0"/>
        <w:adjustRightInd/>
        <w:snapToGrid/>
        <w:spacing w:line="560" w:lineRule="exact"/>
        <w:ind w:left="840" w:leftChars="0" w:hanging="42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根据附件</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提供首轮报价单和最终报价单，其中首轮报价单（附件</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）随响应文件编制，最终报价单需（附件</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）于磋商结束前</w:t>
      </w:r>
      <w:r>
        <w:rPr>
          <w:rFonts w:hint="eastAsia" w:ascii="仿宋" w:hAnsi="仿宋" w:eastAsia="仿宋" w:cs="仿宋"/>
          <w:sz w:val="28"/>
          <w:szCs w:val="28"/>
          <w:highlight w:val="none"/>
          <w:lang w:eastAsia="zh-CN"/>
        </w:rPr>
        <w:t>在会议现场</w:t>
      </w:r>
      <w:r>
        <w:rPr>
          <w:rFonts w:hint="eastAsia" w:ascii="仿宋" w:hAnsi="仿宋" w:eastAsia="仿宋" w:cs="仿宋"/>
          <w:sz w:val="28"/>
          <w:szCs w:val="28"/>
          <w:highlight w:val="none"/>
        </w:rPr>
        <w:t>单独提交</w:t>
      </w:r>
      <w:r>
        <w:rPr>
          <w:rFonts w:hint="eastAsia" w:ascii="仿宋" w:hAnsi="仿宋" w:eastAsia="仿宋" w:cs="仿宋"/>
          <w:sz w:val="28"/>
          <w:szCs w:val="28"/>
          <w:highlight w:val="none"/>
          <w:lang w:eastAsia="zh-CN"/>
        </w:rPr>
        <w:t>。供应商需自行携带已盖章的二次报价单，评分价格以最终报价为准。</w:t>
      </w:r>
    </w:p>
    <w:p w14:paraId="02EBC99A">
      <w:pPr>
        <w:pStyle w:val="19"/>
        <w:keepNext w:val="0"/>
        <w:keepLines w:val="0"/>
        <w:pageBreakBefore w:val="0"/>
        <w:numPr>
          <w:ilvl w:val="0"/>
          <w:numId w:val="10"/>
        </w:numPr>
        <w:kinsoku/>
        <w:wordWrap/>
        <w:overflowPunct/>
        <w:topLinePunct w:val="0"/>
        <w:autoSpaceDN/>
        <w:bidi w:val="0"/>
        <w:adjustRightInd/>
        <w:snapToGrid/>
        <w:spacing w:line="560" w:lineRule="exact"/>
        <w:ind w:left="840" w:leftChars="0" w:hanging="420" w:firstLineChars="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根据附件</w:t>
      </w:r>
      <w:r>
        <w:rPr>
          <w:rFonts w:hint="eastAsia" w:ascii="仿宋" w:hAnsi="仿宋" w:eastAsia="仿宋" w:cs="仿宋"/>
          <w:sz w:val="28"/>
          <w:szCs w:val="28"/>
          <w:highlight w:val="none"/>
          <w:lang w:val="en-US" w:eastAsia="zh-CN"/>
        </w:rPr>
        <w:t>3要求提供授权委托书、法定代表人及授权代表人身份证明。</w:t>
      </w:r>
    </w:p>
    <w:p w14:paraId="51C5E68D">
      <w:pPr>
        <w:pStyle w:val="19"/>
        <w:keepNext w:val="0"/>
        <w:keepLines w:val="0"/>
        <w:pageBreakBefore w:val="0"/>
        <w:numPr>
          <w:ilvl w:val="0"/>
          <w:numId w:val="10"/>
        </w:numPr>
        <w:kinsoku/>
        <w:wordWrap/>
        <w:overflowPunct/>
        <w:topLinePunct w:val="0"/>
        <w:autoSpaceDN/>
        <w:bidi w:val="0"/>
        <w:adjustRightInd/>
        <w:snapToGrid/>
        <w:spacing w:line="560" w:lineRule="exact"/>
        <w:ind w:left="840" w:leftChars="0" w:hanging="420" w:firstLineChars="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根据附件4要求提供承诺函。</w:t>
      </w:r>
    </w:p>
    <w:p w14:paraId="6D973258">
      <w:pPr>
        <w:pStyle w:val="19"/>
        <w:keepNext w:val="0"/>
        <w:keepLines w:val="0"/>
        <w:pageBreakBefore w:val="0"/>
        <w:numPr>
          <w:ilvl w:val="0"/>
          <w:numId w:val="0"/>
        </w:numPr>
        <w:kinsoku/>
        <w:wordWrap/>
        <w:overflowPunct/>
        <w:topLinePunct w:val="0"/>
        <w:autoSpaceDN/>
        <w:bidi w:val="0"/>
        <w:adjustRightInd/>
        <w:snapToGrid/>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注：在</w:t>
      </w:r>
      <w:r>
        <w:rPr>
          <w:rFonts w:hint="eastAsia" w:ascii="仿宋" w:hAnsi="仿宋" w:eastAsia="仿宋" w:cs="仿宋"/>
          <w:sz w:val="28"/>
          <w:szCs w:val="28"/>
          <w:highlight w:val="none"/>
        </w:rPr>
        <w:t>截止时间前</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可对所提交的响应文件进行补充、修改或撤回。补充、修改的内容将作为响应文件的组成部分。</w:t>
      </w:r>
    </w:p>
    <w:p w14:paraId="55CEFAE8">
      <w:pPr>
        <w:pStyle w:val="19"/>
        <w:keepNext w:val="0"/>
        <w:keepLines w:val="0"/>
        <w:pageBreakBefore w:val="0"/>
        <w:numPr>
          <w:ilvl w:val="0"/>
          <w:numId w:val="9"/>
        </w:numPr>
        <w:kinsoku/>
        <w:wordWrap/>
        <w:overflowPunct/>
        <w:topLinePunct w:val="0"/>
        <w:autoSpaceDN/>
        <w:bidi w:val="0"/>
        <w:adjustRightInd/>
        <w:snapToGrid/>
        <w:spacing w:line="560" w:lineRule="exact"/>
        <w:ind w:left="42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供应商应准备加盖供应商公章</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响应文</w:t>
      </w:r>
      <w:r>
        <w:rPr>
          <w:rFonts w:hint="eastAsia" w:ascii="仿宋" w:hAnsi="仿宋" w:eastAsia="仿宋" w:cs="仿宋"/>
          <w:sz w:val="28"/>
          <w:szCs w:val="28"/>
          <w:highlight w:val="none"/>
          <w:lang w:val="en-US" w:eastAsia="zh-CN"/>
        </w:rPr>
        <w:t>件，并提交使用U盘或光盘保存的电子件</w:t>
      </w:r>
      <w:r>
        <w:rPr>
          <w:rFonts w:hint="eastAsia" w:ascii="仿宋" w:hAnsi="仿宋" w:eastAsia="仿宋" w:cs="仿宋"/>
          <w:sz w:val="28"/>
          <w:szCs w:val="28"/>
          <w:highlight w:val="none"/>
        </w:rPr>
        <w:t>。</w:t>
      </w:r>
    </w:p>
    <w:p w14:paraId="2D141F0C">
      <w:pPr>
        <w:pStyle w:val="19"/>
        <w:keepNext w:val="0"/>
        <w:keepLines w:val="0"/>
        <w:pageBreakBefore w:val="0"/>
        <w:numPr>
          <w:ilvl w:val="0"/>
          <w:numId w:val="9"/>
        </w:numPr>
        <w:kinsoku/>
        <w:wordWrap/>
        <w:overflowPunct/>
        <w:topLinePunct w:val="0"/>
        <w:autoSpaceDN/>
        <w:bidi w:val="0"/>
        <w:adjustRightInd/>
        <w:snapToGrid/>
        <w:spacing w:line="560" w:lineRule="exact"/>
        <w:ind w:left="42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所有响应文件均采用封袋整体密封</w:t>
      </w:r>
      <w:r>
        <w:rPr>
          <w:rFonts w:hint="eastAsia" w:ascii="仿宋" w:hAnsi="仿宋" w:eastAsia="仿宋" w:cs="仿宋"/>
          <w:sz w:val="28"/>
          <w:szCs w:val="28"/>
          <w:highlight w:val="none"/>
          <w:lang w:val="en-US" w:eastAsia="zh-CN"/>
        </w:rPr>
        <w:t>（包括电子件）</w:t>
      </w:r>
      <w:r>
        <w:rPr>
          <w:rFonts w:hint="eastAsia" w:ascii="仿宋" w:hAnsi="仿宋" w:eastAsia="仿宋" w:cs="仿宋"/>
          <w:sz w:val="28"/>
          <w:szCs w:val="28"/>
          <w:highlight w:val="none"/>
        </w:rPr>
        <w:t>，在规定的</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时间前不得启封。在封袋正面标明项目名称、供应商名称等内容。</w:t>
      </w:r>
    </w:p>
    <w:p w14:paraId="1A0955A4">
      <w:pPr>
        <w:pStyle w:val="19"/>
        <w:keepNext w:val="0"/>
        <w:keepLines w:val="0"/>
        <w:pageBreakBefore w:val="0"/>
        <w:numPr>
          <w:ilvl w:val="0"/>
          <w:numId w:val="8"/>
        </w:numPr>
        <w:kinsoku/>
        <w:wordWrap/>
        <w:overflowPunct/>
        <w:topLinePunct w:val="0"/>
        <w:autoSpaceDN/>
        <w:bidi w:val="0"/>
        <w:adjustRightInd/>
        <w:snapToGrid/>
        <w:spacing w:line="560" w:lineRule="exact"/>
        <w:ind w:left="840" w:leftChars="0" w:firstLineChars="0"/>
        <w:outlineLvl w:val="1"/>
        <w:rPr>
          <w:rFonts w:hint="eastAsia" w:ascii="黑体" w:hAnsi="黑体" w:eastAsia="黑体" w:cs="黑体"/>
          <w:b/>
          <w:bCs/>
          <w:sz w:val="32"/>
          <w:szCs w:val="32"/>
          <w:highlight w:val="none"/>
        </w:rPr>
      </w:pPr>
      <w:bookmarkStart w:id="12" w:name="_Toc31459"/>
      <w:r>
        <w:rPr>
          <w:rFonts w:hint="eastAsia" w:ascii="黑体" w:hAnsi="黑体" w:eastAsia="黑体" w:cs="黑体"/>
          <w:b/>
          <w:bCs/>
          <w:sz w:val="32"/>
          <w:szCs w:val="32"/>
          <w:highlight w:val="none"/>
        </w:rPr>
        <w:t>响应文件有效期</w:t>
      </w:r>
      <w:bookmarkEnd w:id="12"/>
    </w:p>
    <w:p w14:paraId="4402AC97">
      <w:pPr>
        <w:pStyle w:val="19"/>
        <w:keepNext w:val="0"/>
        <w:keepLines w:val="0"/>
        <w:pageBreakBefore w:val="0"/>
        <w:widowControl/>
        <w:kinsoku/>
        <w:wordWrap/>
        <w:overflowPunct/>
        <w:topLinePunct w:val="0"/>
        <w:autoSpaceDN/>
        <w:bidi w:val="0"/>
        <w:adjustRightInd/>
        <w:snapToGrid/>
        <w:spacing w:line="56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有效期至竞争性磋商结束之日，对成交供应商，延长至合同执行完毕时止。</w:t>
      </w:r>
    </w:p>
    <w:p w14:paraId="11B8327D">
      <w:pPr>
        <w:pStyle w:val="19"/>
        <w:keepNext w:val="0"/>
        <w:keepLines w:val="0"/>
        <w:pageBreakBefore w:val="0"/>
        <w:numPr>
          <w:ilvl w:val="0"/>
          <w:numId w:val="8"/>
        </w:numPr>
        <w:kinsoku/>
        <w:wordWrap/>
        <w:overflowPunct/>
        <w:topLinePunct w:val="0"/>
        <w:autoSpaceDN/>
        <w:bidi w:val="0"/>
        <w:adjustRightInd/>
        <w:snapToGrid/>
        <w:spacing w:line="560" w:lineRule="exact"/>
        <w:ind w:left="840" w:leftChars="0" w:firstLineChars="0"/>
        <w:outlineLvl w:val="1"/>
        <w:rPr>
          <w:rFonts w:hint="eastAsia" w:ascii="黑体" w:hAnsi="黑体" w:eastAsia="黑体" w:cs="黑体"/>
          <w:b/>
          <w:bCs/>
          <w:sz w:val="32"/>
          <w:szCs w:val="32"/>
          <w:highlight w:val="none"/>
        </w:rPr>
      </w:pPr>
      <w:bookmarkStart w:id="13" w:name="_Toc20168"/>
      <w:r>
        <w:rPr>
          <w:rFonts w:hint="eastAsia" w:ascii="黑体" w:hAnsi="黑体" w:eastAsia="黑体" w:cs="黑体"/>
          <w:b/>
          <w:bCs/>
          <w:sz w:val="32"/>
          <w:szCs w:val="32"/>
          <w:highlight w:val="none"/>
        </w:rPr>
        <w:t>响应文件递交</w:t>
      </w:r>
      <w:bookmarkEnd w:id="13"/>
    </w:p>
    <w:p w14:paraId="6DC26738">
      <w:pPr>
        <w:keepNext w:val="0"/>
        <w:keepLines w:val="0"/>
        <w:pageBreakBefore w:val="0"/>
        <w:widowControl/>
        <w:kinsoku/>
        <w:wordWrap/>
        <w:overflowPunct/>
        <w:topLinePunct w:val="0"/>
        <w:autoSpaceDN/>
        <w:bidi w:val="0"/>
        <w:adjustRightInd/>
        <w:snapToGrid/>
        <w:spacing w:line="56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供应商应</w:t>
      </w:r>
      <w:r>
        <w:rPr>
          <w:rFonts w:hint="eastAsia" w:ascii="仿宋" w:hAnsi="仿宋" w:eastAsia="仿宋" w:cs="仿宋"/>
          <w:sz w:val="28"/>
          <w:szCs w:val="28"/>
          <w:highlight w:val="none"/>
          <w:lang w:eastAsia="zh-CN"/>
        </w:rPr>
        <w:t>于磋商当日递交</w:t>
      </w:r>
      <w:r>
        <w:rPr>
          <w:rFonts w:hint="eastAsia" w:ascii="仿宋" w:hAnsi="仿宋" w:eastAsia="仿宋" w:cs="仿宋"/>
          <w:sz w:val="28"/>
          <w:szCs w:val="28"/>
          <w:highlight w:val="none"/>
        </w:rPr>
        <w:t>响应文件。在截止时间后送达的响应文件为无效文件，采购人将予以拒收。</w:t>
      </w:r>
    </w:p>
    <w:p w14:paraId="3E341DDB">
      <w:pPr>
        <w:pStyle w:val="19"/>
        <w:keepNext w:val="0"/>
        <w:keepLines w:val="0"/>
        <w:pageBreakBefore w:val="0"/>
        <w:widowControl/>
        <w:numPr>
          <w:ilvl w:val="0"/>
          <w:numId w:val="1"/>
        </w:numPr>
        <w:kinsoku/>
        <w:wordWrap/>
        <w:overflowPunct/>
        <w:topLinePunct w:val="0"/>
        <w:autoSpaceDN/>
        <w:bidi w:val="0"/>
        <w:adjustRightInd/>
        <w:snapToGrid/>
        <w:spacing w:line="560" w:lineRule="exact"/>
        <w:ind w:firstLineChars="0"/>
        <w:jc w:val="center"/>
        <w:outlineLvl w:val="0"/>
        <w:rPr>
          <w:rFonts w:hint="eastAsia" w:ascii="黑体" w:hAnsi="黑体" w:eastAsia="黑体" w:cs="黑体"/>
          <w:b/>
          <w:sz w:val="32"/>
          <w:szCs w:val="32"/>
          <w:highlight w:val="none"/>
          <w:lang w:val="en-US" w:eastAsia="zh-CN"/>
        </w:rPr>
      </w:pPr>
      <w:r>
        <w:rPr>
          <w:rFonts w:hint="eastAsia" w:ascii="黑体" w:hAnsi="黑体" w:eastAsia="黑体" w:cs="黑体"/>
          <w:b/>
          <w:sz w:val="32"/>
          <w:szCs w:val="32"/>
          <w:highlight w:val="none"/>
          <w:lang w:val="en-US" w:eastAsia="zh-CN"/>
        </w:rPr>
        <w:t>评分规则</w:t>
      </w:r>
    </w:p>
    <w:p w14:paraId="55BAFE27">
      <w:pPr>
        <w:keepNext w:val="0"/>
        <w:keepLines w:val="0"/>
        <w:pageBreakBefore w:val="0"/>
        <w:widowControl/>
        <w:kinsoku/>
        <w:wordWrap/>
        <w:overflowPunct/>
        <w:topLinePunct w:val="0"/>
        <w:autoSpaceDN/>
        <w:bidi w:val="0"/>
        <w:adjustRightInd/>
        <w:snapToGrid/>
        <w:spacing w:line="56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color w:val="auto"/>
          <w:sz w:val="28"/>
          <w:szCs w:val="28"/>
          <w:highlight w:val="none"/>
          <w:lang w:eastAsia="zh-CN"/>
        </w:rPr>
        <w:t>价格分以最低项目报价作为基准价，其价格为满分。其他供应商的价格分按公式计算：价格得分</w:t>
      </w:r>
      <w:r>
        <w:rPr>
          <w:rFonts w:hint="eastAsia" w:ascii="仿宋" w:hAnsi="仿宋" w:eastAsia="仿宋" w:cs="仿宋"/>
          <w:color w:val="auto"/>
          <w:sz w:val="28"/>
          <w:szCs w:val="28"/>
          <w:highlight w:val="none"/>
          <w:lang w:val="en-US" w:eastAsia="zh-CN"/>
        </w:rPr>
        <w:t>=（评标基准价÷项目报价）x价格权值x100。</w:t>
      </w:r>
      <w:r>
        <w:rPr>
          <w:rFonts w:hint="eastAsia" w:ascii="仿宋" w:hAnsi="仿宋" w:eastAsia="仿宋" w:cs="仿宋"/>
          <w:sz w:val="28"/>
          <w:szCs w:val="28"/>
          <w:highlight w:val="none"/>
        </w:rPr>
        <w:t>具体指标</w:t>
      </w:r>
      <w:r>
        <w:rPr>
          <w:rFonts w:hint="eastAsia" w:ascii="仿宋" w:hAnsi="仿宋" w:eastAsia="仿宋" w:cs="仿宋"/>
          <w:sz w:val="28"/>
          <w:szCs w:val="28"/>
          <w:highlight w:val="none"/>
          <w:lang w:val="en-US" w:eastAsia="zh-CN"/>
        </w:rPr>
        <w:t>、分值和评分细则</w:t>
      </w:r>
      <w:r>
        <w:rPr>
          <w:rFonts w:hint="eastAsia" w:ascii="仿宋" w:hAnsi="仿宋" w:eastAsia="仿宋" w:cs="仿宋"/>
          <w:sz w:val="28"/>
          <w:szCs w:val="28"/>
          <w:highlight w:val="none"/>
        </w:rPr>
        <w:t>如下：</w:t>
      </w:r>
    </w:p>
    <w:tbl>
      <w:tblPr>
        <w:tblStyle w:val="12"/>
        <w:tblW w:w="5221" w:type="pct"/>
        <w:jc w:val="center"/>
        <w:tblLayout w:type="fixed"/>
        <w:tblCellMar>
          <w:top w:w="0" w:type="dxa"/>
          <w:left w:w="108" w:type="dxa"/>
          <w:bottom w:w="0" w:type="dxa"/>
          <w:right w:w="108" w:type="dxa"/>
        </w:tblCellMar>
      </w:tblPr>
      <w:tblGrid>
        <w:gridCol w:w="1701"/>
        <w:gridCol w:w="2834"/>
        <w:gridCol w:w="1247"/>
        <w:gridCol w:w="3118"/>
      </w:tblGrid>
      <w:tr w14:paraId="4DECC56B">
        <w:tblPrEx>
          <w:tblCellMar>
            <w:top w:w="0" w:type="dxa"/>
            <w:left w:w="108" w:type="dxa"/>
            <w:bottom w:w="0" w:type="dxa"/>
            <w:right w:w="108" w:type="dxa"/>
          </w:tblCellMar>
        </w:tblPrEx>
        <w:trPr>
          <w:trHeight w:val="567" w:hRule="atLeast"/>
          <w:jc w:val="center"/>
        </w:trPr>
        <w:tc>
          <w:tcPr>
            <w:tcW w:w="955" w:type="pct"/>
            <w:tcBorders>
              <w:top w:val="single" w:color="000000" w:sz="4" w:space="0"/>
              <w:left w:val="single" w:color="000000" w:sz="4" w:space="0"/>
              <w:bottom w:val="single" w:color="000000" w:sz="4" w:space="0"/>
              <w:right w:val="single" w:color="000000" w:sz="4" w:space="0"/>
            </w:tcBorders>
            <w:noWrap/>
            <w:vAlign w:val="center"/>
          </w:tcPr>
          <w:p w14:paraId="5E4B181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b/>
                <w:bCs/>
                <w:color w:val="000000"/>
                <w:sz w:val="24"/>
                <w:szCs w:val="24"/>
                <w:highlight w:val="none"/>
              </w:rPr>
            </w:pPr>
            <w:r>
              <w:rPr>
                <w:rFonts w:hint="eastAsia" w:ascii="仿宋" w:hAnsi="仿宋" w:eastAsia="仿宋" w:cs="仿宋"/>
                <w:b/>
                <w:bCs/>
                <w:color w:val="000000"/>
                <w:kern w:val="0"/>
                <w:sz w:val="24"/>
                <w:szCs w:val="24"/>
                <w:highlight w:val="none"/>
                <w:lang w:bidi="ar"/>
              </w:rPr>
              <w:t>评分项目</w:t>
            </w:r>
          </w:p>
        </w:tc>
        <w:tc>
          <w:tcPr>
            <w:tcW w:w="1592" w:type="pct"/>
            <w:tcBorders>
              <w:top w:val="single" w:color="000000" w:sz="4" w:space="0"/>
              <w:left w:val="single" w:color="000000" w:sz="4" w:space="0"/>
              <w:bottom w:val="single" w:color="000000" w:sz="4" w:space="0"/>
              <w:right w:val="single" w:color="000000" w:sz="4" w:space="0"/>
            </w:tcBorders>
            <w:noWrap/>
            <w:vAlign w:val="center"/>
          </w:tcPr>
          <w:p w14:paraId="338E84F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b/>
                <w:bCs/>
                <w:color w:val="000000"/>
                <w:sz w:val="24"/>
                <w:szCs w:val="24"/>
                <w:highlight w:val="none"/>
                <w:lang w:eastAsia="zh-CN"/>
              </w:rPr>
            </w:pPr>
            <w:r>
              <w:rPr>
                <w:rFonts w:hint="default" w:ascii="仿宋" w:hAnsi="仿宋" w:eastAsia="仿宋" w:cs="仿宋"/>
                <w:b/>
                <w:bCs/>
                <w:color w:val="000000"/>
                <w:kern w:val="0"/>
                <w:sz w:val="24"/>
                <w:szCs w:val="24"/>
                <w:highlight w:val="none"/>
                <w:lang w:eastAsia="zh-CN" w:bidi="ar"/>
              </w:rPr>
              <w:t>评分指标</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3A484CA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b/>
                <w:bCs/>
                <w:color w:val="000000"/>
                <w:sz w:val="24"/>
                <w:szCs w:val="24"/>
                <w:highlight w:val="none"/>
              </w:rPr>
            </w:pPr>
            <w:r>
              <w:rPr>
                <w:rFonts w:hint="eastAsia" w:ascii="仿宋" w:hAnsi="仿宋" w:eastAsia="仿宋" w:cs="仿宋"/>
                <w:b/>
                <w:bCs/>
                <w:color w:val="000000"/>
                <w:kern w:val="0"/>
                <w:sz w:val="24"/>
                <w:szCs w:val="24"/>
                <w:highlight w:val="none"/>
                <w:lang w:bidi="ar"/>
              </w:rPr>
              <w:t>分值区间</w:t>
            </w:r>
          </w:p>
        </w:tc>
        <w:tc>
          <w:tcPr>
            <w:tcW w:w="1751" w:type="pct"/>
            <w:tcBorders>
              <w:top w:val="single" w:color="000000" w:sz="4" w:space="0"/>
              <w:left w:val="single" w:color="000000" w:sz="4" w:space="0"/>
              <w:bottom w:val="single" w:color="000000" w:sz="4" w:space="0"/>
              <w:right w:val="single" w:color="000000" w:sz="4" w:space="0"/>
            </w:tcBorders>
            <w:noWrap/>
            <w:vAlign w:val="center"/>
          </w:tcPr>
          <w:p w14:paraId="1B143FA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b/>
                <w:bCs/>
                <w:color w:val="000000"/>
                <w:sz w:val="24"/>
                <w:szCs w:val="24"/>
                <w:highlight w:val="none"/>
              </w:rPr>
            </w:pPr>
            <w:r>
              <w:rPr>
                <w:rFonts w:hint="default" w:ascii="仿宋" w:hAnsi="仿宋" w:eastAsia="仿宋" w:cs="仿宋"/>
                <w:b/>
                <w:bCs/>
                <w:color w:val="000000"/>
                <w:sz w:val="24"/>
                <w:szCs w:val="24"/>
                <w:highlight w:val="none"/>
              </w:rPr>
              <w:t>评分标准</w:t>
            </w:r>
          </w:p>
        </w:tc>
      </w:tr>
      <w:tr w14:paraId="089E7E88">
        <w:tblPrEx>
          <w:tblCellMar>
            <w:top w:w="0" w:type="dxa"/>
            <w:left w:w="108" w:type="dxa"/>
            <w:bottom w:w="0" w:type="dxa"/>
            <w:right w:w="108" w:type="dxa"/>
          </w:tblCellMar>
        </w:tblPrEx>
        <w:trPr>
          <w:trHeight w:val="964" w:hRule="atLeast"/>
          <w:jc w:val="center"/>
        </w:trPr>
        <w:tc>
          <w:tcPr>
            <w:tcW w:w="955" w:type="pct"/>
            <w:vMerge w:val="restart"/>
            <w:tcBorders>
              <w:top w:val="single" w:color="000000" w:sz="4" w:space="0"/>
              <w:left w:val="single" w:color="000000" w:sz="4" w:space="0"/>
              <w:bottom w:val="nil"/>
              <w:right w:val="single" w:color="000000" w:sz="4" w:space="0"/>
            </w:tcBorders>
            <w:noWrap w:val="0"/>
            <w:vAlign w:val="center"/>
          </w:tcPr>
          <w:p w14:paraId="379CBFA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商务</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w:t>
            </w:r>
            <w:r>
              <w:rPr>
                <w:rFonts w:hint="eastAsia" w:ascii="仿宋" w:hAnsi="仿宋" w:eastAsia="仿宋" w:cs="仿宋"/>
                <w:color w:val="000000"/>
                <w:kern w:val="0"/>
                <w:sz w:val="24"/>
                <w:szCs w:val="24"/>
                <w:highlight w:val="none"/>
                <w:lang w:val="en-US" w:eastAsia="zh-CN" w:bidi="ar"/>
              </w:rPr>
              <w:t>20%</w:t>
            </w:r>
            <w:r>
              <w:rPr>
                <w:rFonts w:hint="eastAsia" w:ascii="仿宋" w:hAnsi="仿宋" w:eastAsia="仿宋" w:cs="仿宋"/>
                <w:color w:val="000000"/>
                <w:kern w:val="0"/>
                <w:sz w:val="24"/>
                <w:szCs w:val="24"/>
                <w:highlight w:val="none"/>
                <w:lang w:bidi="ar"/>
              </w:rPr>
              <w:t>）</w:t>
            </w:r>
          </w:p>
        </w:tc>
        <w:tc>
          <w:tcPr>
            <w:tcW w:w="1592" w:type="pct"/>
            <w:tcBorders>
              <w:top w:val="single" w:color="000000" w:sz="4" w:space="0"/>
              <w:left w:val="single" w:color="000000" w:sz="4" w:space="0"/>
              <w:bottom w:val="single" w:color="000000" w:sz="4" w:space="0"/>
              <w:right w:val="single" w:color="000000" w:sz="4" w:space="0"/>
            </w:tcBorders>
            <w:noWrap/>
            <w:vAlign w:val="center"/>
          </w:tcPr>
          <w:p w14:paraId="1B04054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color w:val="000000"/>
                <w:kern w:val="0"/>
                <w:sz w:val="24"/>
                <w:szCs w:val="24"/>
                <w:highlight w:val="none"/>
                <w:lang w:eastAsia="zh-CN" w:bidi="ar"/>
              </w:rPr>
            </w:pPr>
            <w:r>
              <w:rPr>
                <w:rFonts w:hint="eastAsia" w:ascii="仿宋" w:hAnsi="仿宋" w:eastAsia="仿宋" w:cs="仿宋"/>
                <w:color w:val="000000"/>
                <w:kern w:val="0"/>
                <w:sz w:val="24"/>
                <w:szCs w:val="24"/>
                <w:highlight w:val="none"/>
                <w:lang w:eastAsia="zh-CN" w:bidi="ar"/>
              </w:rPr>
              <w:t>证明文件</w:t>
            </w:r>
          </w:p>
          <w:p w14:paraId="6F06AC83">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bidi="ar"/>
              </w:rPr>
            </w:pPr>
            <w:r>
              <w:rPr>
                <w:rFonts w:hint="default" w:ascii="仿宋" w:hAnsi="仿宋" w:eastAsia="仿宋" w:cs="仿宋"/>
                <w:color w:val="000000"/>
                <w:kern w:val="0"/>
                <w:sz w:val="24"/>
                <w:szCs w:val="24"/>
                <w:highlight w:val="none"/>
                <w:lang w:val="en-US" w:eastAsia="zh-CN" w:bidi="ar"/>
              </w:rPr>
              <w:t>（</w:t>
            </w:r>
            <w:r>
              <w:rPr>
                <w:rFonts w:hint="eastAsia" w:ascii="仿宋" w:hAnsi="仿宋" w:eastAsia="仿宋" w:cs="仿宋"/>
                <w:color w:val="000000"/>
                <w:kern w:val="0"/>
                <w:sz w:val="24"/>
                <w:szCs w:val="24"/>
                <w:highlight w:val="none"/>
                <w:lang w:val="en-US" w:eastAsia="zh-CN" w:bidi="ar"/>
              </w:rPr>
              <w:t>与本项目相关厂商</w:t>
            </w:r>
            <w:r>
              <w:rPr>
                <w:rFonts w:hint="default" w:ascii="仿宋" w:hAnsi="仿宋" w:eastAsia="仿宋" w:cs="仿宋"/>
                <w:color w:val="000000"/>
                <w:kern w:val="0"/>
                <w:sz w:val="24"/>
                <w:szCs w:val="24"/>
                <w:highlight w:val="none"/>
                <w:lang w:val="en-US" w:eastAsia="zh-CN" w:bidi="ar"/>
              </w:rPr>
              <w:t>资质证书</w:t>
            </w:r>
            <w:r>
              <w:rPr>
                <w:rFonts w:hint="eastAsia" w:ascii="仿宋" w:hAnsi="仿宋" w:eastAsia="仿宋" w:cs="仿宋"/>
                <w:color w:val="000000"/>
                <w:kern w:val="0"/>
                <w:sz w:val="24"/>
                <w:szCs w:val="24"/>
                <w:highlight w:val="none"/>
                <w:lang w:val="en-US" w:eastAsia="zh-CN" w:bidi="ar"/>
              </w:rPr>
              <w:t>或授权函</w:t>
            </w:r>
            <w:r>
              <w:rPr>
                <w:rFonts w:hint="default" w:ascii="仿宋" w:hAnsi="仿宋" w:eastAsia="仿宋" w:cs="仿宋"/>
                <w:color w:val="000000"/>
                <w:kern w:val="0"/>
                <w:sz w:val="24"/>
                <w:szCs w:val="24"/>
                <w:highlight w:val="none"/>
                <w:lang w:val="en-US" w:eastAsia="zh-CN" w:bidi="ar"/>
              </w:rPr>
              <w:t>）</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6B5CD67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sz w:val="24"/>
                <w:szCs w:val="24"/>
                <w:highlight w:val="none"/>
              </w:rPr>
            </w:pPr>
            <w:r>
              <w:rPr>
                <w:rFonts w:hint="default" w:ascii="仿宋" w:hAnsi="仿宋" w:eastAsia="仿宋" w:cs="仿宋"/>
                <w:color w:val="000000"/>
                <w:kern w:val="0"/>
                <w:sz w:val="24"/>
                <w:szCs w:val="24"/>
                <w:highlight w:val="none"/>
                <w:lang w:val="en-US" w:eastAsia="zh-CN" w:bidi="ar"/>
              </w:rPr>
              <w:t>10</w:t>
            </w:r>
            <w:r>
              <w:rPr>
                <w:rFonts w:hint="eastAsia" w:ascii="仿宋" w:hAnsi="仿宋" w:eastAsia="仿宋" w:cs="仿宋"/>
                <w:color w:val="000000"/>
                <w:kern w:val="0"/>
                <w:sz w:val="24"/>
                <w:szCs w:val="24"/>
                <w:highlight w:val="none"/>
                <w:lang w:val="en-US" w:eastAsia="zh-CN" w:bidi="ar"/>
              </w:rPr>
              <w:t>%</w:t>
            </w:r>
          </w:p>
        </w:tc>
        <w:tc>
          <w:tcPr>
            <w:tcW w:w="1751" w:type="pct"/>
            <w:tcBorders>
              <w:top w:val="single" w:color="000000" w:sz="4" w:space="0"/>
              <w:left w:val="single" w:color="000000" w:sz="4" w:space="0"/>
              <w:bottom w:val="single" w:color="000000" w:sz="4" w:space="0"/>
              <w:right w:val="single" w:color="000000" w:sz="4" w:space="0"/>
            </w:tcBorders>
            <w:noWrap/>
            <w:vAlign w:val="center"/>
          </w:tcPr>
          <w:p w14:paraId="6DBE6CE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default"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提供华为、统信或华鲲厂商代理资质证书或者授权函，</w:t>
            </w:r>
            <w:r>
              <w:rPr>
                <w:rFonts w:hint="eastAsia" w:ascii="仿宋" w:hAnsi="仿宋" w:eastAsia="仿宋" w:cs="仿宋"/>
                <w:color w:val="000000"/>
                <w:sz w:val="24"/>
                <w:szCs w:val="24"/>
                <w:highlight w:val="none"/>
                <w:lang w:eastAsia="zh"/>
              </w:rPr>
              <w:t>每提供一项得</w:t>
            </w:r>
            <w:r>
              <w:rPr>
                <w:rFonts w:hint="default" w:ascii="仿宋" w:hAnsi="仿宋" w:eastAsia="仿宋" w:cs="仿宋"/>
                <w:color w:val="000000"/>
                <w:sz w:val="24"/>
                <w:szCs w:val="24"/>
                <w:highlight w:val="none"/>
                <w:lang w:val="en-US" w:eastAsia="zh"/>
              </w:rPr>
              <w:t>5</w:t>
            </w:r>
            <w:r>
              <w:rPr>
                <w:rFonts w:hint="eastAsia" w:ascii="仿宋" w:hAnsi="仿宋" w:eastAsia="仿宋" w:cs="仿宋"/>
                <w:color w:val="000000"/>
                <w:sz w:val="24"/>
                <w:szCs w:val="24"/>
                <w:highlight w:val="none"/>
                <w:lang w:eastAsia="zh"/>
              </w:rPr>
              <w:t>分</w:t>
            </w:r>
            <w:r>
              <w:rPr>
                <w:rFonts w:hint="eastAsia" w:ascii="仿宋" w:hAnsi="仿宋" w:eastAsia="仿宋" w:cs="仿宋"/>
                <w:color w:val="000000"/>
                <w:sz w:val="24"/>
                <w:szCs w:val="24"/>
                <w:highlight w:val="none"/>
                <w:lang w:eastAsia="zh-CN"/>
              </w:rPr>
              <w:t>，最高</w:t>
            </w:r>
            <w:r>
              <w:rPr>
                <w:rFonts w:hint="default"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lang w:val="en-US" w:eastAsia="zh-CN"/>
              </w:rPr>
              <w:t>分</w:t>
            </w:r>
            <w:r>
              <w:rPr>
                <w:rFonts w:hint="eastAsia" w:ascii="仿宋" w:hAnsi="仿宋" w:eastAsia="仿宋" w:cs="仿宋"/>
                <w:color w:val="000000"/>
                <w:sz w:val="24"/>
                <w:szCs w:val="24"/>
                <w:highlight w:val="none"/>
                <w:lang w:eastAsia="zh"/>
              </w:rPr>
              <w:t>。</w:t>
            </w:r>
          </w:p>
        </w:tc>
      </w:tr>
      <w:tr w14:paraId="6B5C4CB2">
        <w:tblPrEx>
          <w:tblCellMar>
            <w:top w:w="0" w:type="dxa"/>
            <w:left w:w="108" w:type="dxa"/>
            <w:bottom w:w="0" w:type="dxa"/>
            <w:right w:w="108" w:type="dxa"/>
          </w:tblCellMar>
        </w:tblPrEx>
        <w:trPr>
          <w:trHeight w:val="964" w:hRule="atLeast"/>
          <w:jc w:val="center"/>
        </w:trPr>
        <w:tc>
          <w:tcPr>
            <w:tcW w:w="955" w:type="pct"/>
            <w:vMerge w:val="continue"/>
            <w:tcBorders>
              <w:top w:val="single" w:color="000000" w:sz="4" w:space="0"/>
              <w:left w:val="single" w:color="000000" w:sz="4" w:space="0"/>
              <w:bottom w:val="nil"/>
              <w:right w:val="single" w:color="000000" w:sz="4" w:space="0"/>
            </w:tcBorders>
            <w:noWrap w:val="0"/>
            <w:vAlign w:val="center"/>
          </w:tcPr>
          <w:p w14:paraId="441C263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default" w:ascii="仿宋" w:hAnsi="仿宋" w:eastAsia="仿宋" w:cs="仿宋"/>
                <w:color w:val="000000"/>
                <w:sz w:val="24"/>
                <w:szCs w:val="24"/>
                <w:highlight w:val="none"/>
              </w:rPr>
            </w:pPr>
          </w:p>
        </w:tc>
        <w:tc>
          <w:tcPr>
            <w:tcW w:w="1592" w:type="pct"/>
            <w:tcBorders>
              <w:top w:val="single" w:color="000000" w:sz="4" w:space="0"/>
              <w:left w:val="single" w:color="000000" w:sz="4" w:space="0"/>
              <w:bottom w:val="single" w:color="000000" w:sz="4" w:space="0"/>
              <w:right w:val="single" w:color="000000" w:sz="4" w:space="0"/>
            </w:tcBorders>
            <w:noWrap/>
            <w:vAlign w:val="center"/>
          </w:tcPr>
          <w:p w14:paraId="472FB14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bidi="ar"/>
              </w:rPr>
              <w:t>既往案例</w:t>
            </w:r>
          </w:p>
          <w:p w14:paraId="3A53E4C6">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bidi="ar"/>
              </w:rPr>
            </w:pPr>
            <w:r>
              <w:rPr>
                <w:rFonts w:hint="default" w:ascii="仿宋" w:hAnsi="仿宋" w:eastAsia="仿宋" w:cs="仿宋"/>
                <w:color w:val="000000"/>
                <w:kern w:val="0"/>
                <w:sz w:val="24"/>
                <w:szCs w:val="24"/>
                <w:highlight w:val="none"/>
                <w:lang w:val="en-US" w:eastAsia="zh-CN" w:bidi="ar"/>
              </w:rPr>
              <w:t>（与本项目</w:t>
            </w:r>
            <w:r>
              <w:rPr>
                <w:rFonts w:hint="eastAsia" w:ascii="仿宋" w:hAnsi="仿宋" w:eastAsia="仿宋" w:cs="仿宋"/>
                <w:color w:val="000000"/>
                <w:kern w:val="0"/>
                <w:sz w:val="24"/>
                <w:szCs w:val="24"/>
                <w:highlight w:val="none"/>
                <w:lang w:val="en-US" w:eastAsia="zh-CN" w:bidi="ar"/>
              </w:rPr>
              <w:t>类似产品的客户服务</w:t>
            </w:r>
            <w:r>
              <w:rPr>
                <w:rFonts w:hint="default" w:ascii="仿宋" w:hAnsi="仿宋" w:eastAsia="仿宋" w:cs="仿宋"/>
                <w:color w:val="000000"/>
                <w:kern w:val="0"/>
                <w:sz w:val="24"/>
                <w:szCs w:val="24"/>
                <w:highlight w:val="none"/>
                <w:lang w:val="en-US" w:eastAsia="zh-CN" w:bidi="ar"/>
              </w:rPr>
              <w:t>案例）</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7F1ACC8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val="en-US" w:eastAsia="zh-CN" w:bidi="ar"/>
              </w:rPr>
              <w:t>10%</w:t>
            </w:r>
          </w:p>
        </w:tc>
        <w:tc>
          <w:tcPr>
            <w:tcW w:w="1751" w:type="pct"/>
            <w:tcBorders>
              <w:top w:val="single" w:color="000000" w:sz="4" w:space="0"/>
              <w:left w:val="single" w:color="000000" w:sz="4" w:space="0"/>
              <w:bottom w:val="single" w:color="000000" w:sz="4" w:space="0"/>
              <w:right w:val="single" w:color="000000" w:sz="4" w:space="0"/>
            </w:tcBorders>
            <w:noWrap/>
            <w:vAlign w:val="center"/>
          </w:tcPr>
          <w:p w14:paraId="51A142A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
              </w:rPr>
              <w:t>每提供一</w:t>
            </w:r>
            <w:r>
              <w:rPr>
                <w:rFonts w:hint="eastAsia" w:ascii="仿宋" w:hAnsi="仿宋" w:eastAsia="仿宋" w:cs="仿宋"/>
                <w:color w:val="000000"/>
                <w:sz w:val="24"/>
                <w:szCs w:val="24"/>
                <w:highlight w:val="none"/>
                <w:lang w:eastAsia="zh-CN"/>
              </w:rPr>
              <w:t>个案例证明</w:t>
            </w:r>
            <w:r>
              <w:rPr>
                <w:rFonts w:hint="eastAsia" w:ascii="仿宋" w:hAnsi="仿宋" w:eastAsia="仿宋" w:cs="仿宋"/>
                <w:color w:val="000000"/>
                <w:sz w:val="24"/>
                <w:szCs w:val="24"/>
                <w:highlight w:val="none"/>
                <w:lang w:eastAsia="zh"/>
              </w:rPr>
              <w:t>得</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lang w:eastAsia="zh"/>
              </w:rPr>
              <w:t>分</w:t>
            </w:r>
            <w:r>
              <w:rPr>
                <w:rFonts w:hint="eastAsia" w:ascii="仿宋" w:hAnsi="仿宋" w:eastAsia="仿宋" w:cs="仿宋"/>
                <w:color w:val="000000"/>
                <w:sz w:val="24"/>
                <w:szCs w:val="24"/>
                <w:highlight w:val="none"/>
                <w:lang w:eastAsia="zh-CN"/>
              </w:rPr>
              <w:t>，最高</w:t>
            </w:r>
            <w:r>
              <w:rPr>
                <w:rFonts w:hint="eastAsia" w:ascii="仿宋" w:hAnsi="仿宋" w:eastAsia="仿宋" w:cs="仿宋"/>
                <w:color w:val="000000"/>
                <w:sz w:val="24"/>
                <w:szCs w:val="24"/>
                <w:highlight w:val="none"/>
                <w:lang w:val="en-US" w:eastAsia="zh-CN"/>
              </w:rPr>
              <w:t>10分</w:t>
            </w:r>
            <w:r>
              <w:rPr>
                <w:rFonts w:hint="eastAsia" w:ascii="仿宋" w:hAnsi="仿宋" w:eastAsia="仿宋" w:cs="仿宋"/>
                <w:color w:val="000000"/>
                <w:sz w:val="24"/>
                <w:szCs w:val="24"/>
                <w:highlight w:val="none"/>
                <w:lang w:eastAsia="zh-CN"/>
              </w:rPr>
              <w:t>。</w:t>
            </w:r>
          </w:p>
        </w:tc>
      </w:tr>
      <w:tr w14:paraId="791CB632">
        <w:tblPrEx>
          <w:tblCellMar>
            <w:top w:w="0" w:type="dxa"/>
            <w:left w:w="108" w:type="dxa"/>
            <w:bottom w:w="0" w:type="dxa"/>
            <w:right w:w="108" w:type="dxa"/>
          </w:tblCellMar>
        </w:tblPrEx>
        <w:trPr>
          <w:trHeight w:val="1304" w:hRule="atLeast"/>
          <w:jc w:val="center"/>
        </w:trPr>
        <w:tc>
          <w:tcPr>
            <w:tcW w:w="955" w:type="pct"/>
            <w:vMerge w:val="restart"/>
            <w:tcBorders>
              <w:top w:val="single" w:color="000000" w:sz="4" w:space="0"/>
              <w:left w:val="single" w:color="000000" w:sz="4" w:space="0"/>
              <w:bottom w:val="nil"/>
              <w:right w:val="single" w:color="000000" w:sz="4" w:space="0"/>
            </w:tcBorders>
            <w:noWrap w:val="0"/>
            <w:vAlign w:val="center"/>
          </w:tcPr>
          <w:p w14:paraId="4D2C2BE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技术</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w:t>
            </w:r>
            <w:r>
              <w:rPr>
                <w:rFonts w:hint="default" w:ascii="仿宋" w:hAnsi="仿宋" w:eastAsia="仿宋" w:cs="仿宋"/>
                <w:color w:val="000000"/>
                <w:kern w:val="0"/>
                <w:sz w:val="24"/>
                <w:szCs w:val="24"/>
                <w:highlight w:val="none"/>
                <w:lang w:bidi="ar"/>
              </w:rPr>
              <w:t>5</w:t>
            </w:r>
            <w:r>
              <w:rPr>
                <w:rFonts w:hint="eastAsia" w:ascii="仿宋" w:hAnsi="仿宋" w:eastAsia="仿宋" w:cs="仿宋"/>
                <w:color w:val="000000"/>
                <w:kern w:val="0"/>
                <w:sz w:val="24"/>
                <w:szCs w:val="24"/>
                <w:highlight w:val="none"/>
                <w:lang w:eastAsia="zh" w:bidi="ar"/>
              </w:rPr>
              <w:t>0</w:t>
            </w:r>
            <w:r>
              <w:rPr>
                <w:rFonts w:hint="eastAsia" w:ascii="仿宋" w:hAnsi="仿宋" w:eastAsia="仿宋" w:cs="仿宋"/>
                <w:color w:val="000000"/>
                <w:kern w:val="0"/>
                <w:sz w:val="24"/>
                <w:szCs w:val="24"/>
                <w:highlight w:val="none"/>
                <w:lang w:val="en-US" w:eastAsia="zh-CN" w:bidi="ar"/>
              </w:rPr>
              <w:t>%</w:t>
            </w:r>
            <w:r>
              <w:rPr>
                <w:rFonts w:hint="eastAsia" w:ascii="仿宋" w:hAnsi="仿宋" w:eastAsia="仿宋" w:cs="仿宋"/>
                <w:color w:val="000000"/>
                <w:kern w:val="0"/>
                <w:sz w:val="24"/>
                <w:szCs w:val="24"/>
                <w:highlight w:val="none"/>
                <w:lang w:bidi="ar"/>
              </w:rPr>
              <w:t>）</w:t>
            </w:r>
          </w:p>
        </w:tc>
        <w:tc>
          <w:tcPr>
            <w:tcW w:w="1592" w:type="pct"/>
            <w:tcBorders>
              <w:top w:val="single" w:color="000000" w:sz="4" w:space="0"/>
              <w:left w:val="single" w:color="000000" w:sz="4" w:space="0"/>
              <w:bottom w:val="single" w:color="000000" w:sz="4" w:space="0"/>
              <w:right w:val="single" w:color="000000" w:sz="4" w:space="0"/>
            </w:tcBorders>
            <w:noWrap/>
            <w:vAlign w:val="center"/>
          </w:tcPr>
          <w:p w14:paraId="3A44AB8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bidi="ar"/>
              </w:rPr>
              <w:t>服务方案</w:t>
            </w:r>
          </w:p>
          <w:p w14:paraId="2985AA6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eastAsia="zh" w:bidi="ar"/>
              </w:rPr>
              <w:t>（服务方案的</w:t>
            </w:r>
            <w:r>
              <w:rPr>
                <w:rFonts w:hint="eastAsia" w:ascii="仿宋" w:hAnsi="仿宋" w:eastAsia="仿宋" w:cs="仿宋"/>
                <w:color w:val="000000"/>
                <w:kern w:val="0"/>
                <w:sz w:val="24"/>
                <w:szCs w:val="24"/>
                <w:highlight w:val="none"/>
                <w:lang w:val="en-US" w:eastAsia="zh" w:bidi="ar"/>
              </w:rPr>
              <w:t>总体情况、服务流程、响应时间及服务计划</w:t>
            </w:r>
            <w:r>
              <w:rPr>
                <w:rFonts w:hint="eastAsia" w:ascii="仿宋" w:hAnsi="仿宋" w:eastAsia="仿宋" w:cs="仿宋"/>
                <w:color w:val="000000"/>
                <w:kern w:val="0"/>
                <w:sz w:val="24"/>
                <w:szCs w:val="24"/>
                <w:highlight w:val="none"/>
                <w:lang w:eastAsia="zh" w:bidi="ar"/>
              </w:rPr>
              <w:t>等）</w:t>
            </w:r>
          </w:p>
        </w:tc>
        <w:tc>
          <w:tcPr>
            <w:tcW w:w="700" w:type="pct"/>
            <w:tcBorders>
              <w:top w:val="single" w:color="000000" w:sz="4" w:space="0"/>
              <w:left w:val="single" w:color="000000" w:sz="4" w:space="0"/>
              <w:bottom w:val="single" w:color="000000" w:sz="4" w:space="0"/>
              <w:right w:val="nil"/>
            </w:tcBorders>
            <w:noWrap/>
            <w:vAlign w:val="center"/>
          </w:tcPr>
          <w:p w14:paraId="6265CD0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val="en-US" w:eastAsia="zh-CN" w:bidi="ar"/>
              </w:rPr>
              <w:t>1</w:t>
            </w:r>
            <w:r>
              <w:rPr>
                <w:rFonts w:hint="eastAsia" w:ascii="仿宋" w:hAnsi="仿宋" w:eastAsia="仿宋" w:cs="仿宋"/>
                <w:color w:val="000000"/>
                <w:kern w:val="0"/>
                <w:sz w:val="24"/>
                <w:szCs w:val="24"/>
                <w:highlight w:val="none"/>
                <w:lang w:bidi="ar"/>
              </w:rPr>
              <w:t>5</w:t>
            </w:r>
            <w:r>
              <w:rPr>
                <w:rFonts w:hint="eastAsia" w:ascii="仿宋" w:hAnsi="仿宋" w:eastAsia="仿宋" w:cs="仿宋"/>
                <w:color w:val="000000"/>
                <w:kern w:val="0"/>
                <w:sz w:val="24"/>
                <w:szCs w:val="24"/>
                <w:highlight w:val="none"/>
                <w:lang w:val="en-US" w:eastAsia="zh-CN" w:bidi="ar"/>
              </w:rPr>
              <w:t>%</w:t>
            </w:r>
          </w:p>
        </w:tc>
        <w:tc>
          <w:tcPr>
            <w:tcW w:w="1751" w:type="pct"/>
            <w:tcBorders>
              <w:top w:val="single" w:color="000000" w:sz="4" w:space="0"/>
              <w:left w:val="single" w:color="000000" w:sz="4" w:space="0"/>
              <w:bottom w:val="single" w:color="000000" w:sz="4" w:space="0"/>
              <w:right w:val="single" w:color="000000" w:sz="4" w:space="0"/>
            </w:tcBorders>
            <w:noWrap w:val="0"/>
            <w:vAlign w:val="center"/>
          </w:tcPr>
          <w:p w14:paraId="2FA1E63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default"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完全</w:t>
            </w:r>
            <w:r>
              <w:rPr>
                <w:rFonts w:hint="eastAsia" w:ascii="仿宋" w:hAnsi="仿宋" w:eastAsia="仿宋" w:cs="仿宋"/>
                <w:color w:val="000000"/>
                <w:sz w:val="24"/>
                <w:szCs w:val="24"/>
                <w:highlight w:val="none"/>
                <w:lang w:eastAsia="zh"/>
              </w:rPr>
              <w:t>优于</w:t>
            </w:r>
            <w:r>
              <w:rPr>
                <w:rFonts w:hint="eastAsia" w:ascii="仿宋" w:hAnsi="仿宋" w:eastAsia="仿宋" w:cs="仿宋"/>
                <w:color w:val="000000"/>
                <w:sz w:val="24"/>
                <w:szCs w:val="24"/>
                <w:highlight w:val="none"/>
                <w:lang w:eastAsia="zh-CN"/>
              </w:rPr>
              <w:t>磋商</w:t>
            </w:r>
            <w:r>
              <w:rPr>
                <w:rFonts w:hint="eastAsia" w:ascii="仿宋" w:hAnsi="仿宋" w:eastAsia="仿宋" w:cs="仿宋"/>
                <w:color w:val="000000"/>
                <w:sz w:val="24"/>
                <w:szCs w:val="24"/>
                <w:highlight w:val="none"/>
                <w:lang w:eastAsia="zh"/>
              </w:rPr>
              <w:t>文件要求：</w:t>
            </w:r>
            <w:r>
              <w:rPr>
                <w:rFonts w:hint="default" w:ascii="仿宋" w:hAnsi="仿宋" w:eastAsia="仿宋" w:cs="仿宋"/>
                <w:color w:val="000000"/>
                <w:sz w:val="24"/>
                <w:szCs w:val="24"/>
                <w:highlight w:val="none"/>
                <w:lang w:eastAsia="zh"/>
              </w:rPr>
              <w:t>11-15</w:t>
            </w:r>
            <w:r>
              <w:rPr>
                <w:rFonts w:hint="eastAsia" w:ascii="仿宋" w:hAnsi="仿宋" w:eastAsia="仿宋" w:cs="仿宋"/>
                <w:color w:val="000000"/>
                <w:sz w:val="24"/>
                <w:szCs w:val="24"/>
                <w:highlight w:val="none"/>
                <w:lang w:eastAsia="zh"/>
              </w:rPr>
              <w:t>，</w:t>
            </w:r>
            <w:r>
              <w:rPr>
                <w:rFonts w:hint="eastAsia" w:ascii="仿宋" w:hAnsi="仿宋" w:eastAsia="仿宋" w:cs="仿宋"/>
                <w:color w:val="000000"/>
                <w:sz w:val="24"/>
                <w:szCs w:val="24"/>
                <w:highlight w:val="none"/>
                <w:lang w:eastAsia="zh-CN"/>
              </w:rPr>
              <w:t>基本</w:t>
            </w:r>
            <w:r>
              <w:rPr>
                <w:rFonts w:hint="eastAsia" w:ascii="仿宋" w:hAnsi="仿宋" w:eastAsia="仿宋" w:cs="仿宋"/>
                <w:color w:val="000000"/>
                <w:sz w:val="24"/>
                <w:szCs w:val="24"/>
                <w:highlight w:val="none"/>
                <w:lang w:eastAsia="zh"/>
              </w:rPr>
              <w:t>达到要求：</w:t>
            </w:r>
            <w:r>
              <w:rPr>
                <w:rFonts w:hint="default" w:ascii="仿宋" w:hAnsi="仿宋" w:eastAsia="仿宋" w:cs="仿宋"/>
                <w:color w:val="000000"/>
                <w:sz w:val="24"/>
                <w:szCs w:val="24"/>
                <w:highlight w:val="none"/>
                <w:lang w:eastAsia="zh"/>
              </w:rPr>
              <w:t>6</w:t>
            </w:r>
            <w:r>
              <w:rPr>
                <w:rFonts w:hint="eastAsia" w:ascii="仿宋" w:hAnsi="仿宋" w:eastAsia="仿宋" w:cs="仿宋"/>
                <w:color w:val="000000"/>
                <w:sz w:val="24"/>
                <w:szCs w:val="24"/>
                <w:highlight w:val="none"/>
                <w:lang w:eastAsia="zh"/>
              </w:rPr>
              <w:t>-10，</w:t>
            </w:r>
            <w:r>
              <w:rPr>
                <w:rFonts w:hint="eastAsia" w:ascii="仿宋" w:hAnsi="仿宋" w:eastAsia="仿宋" w:cs="仿宋"/>
                <w:color w:val="000000"/>
                <w:sz w:val="24"/>
                <w:szCs w:val="24"/>
                <w:highlight w:val="none"/>
                <w:lang w:eastAsia="zh-CN"/>
              </w:rPr>
              <w:t>部分</w:t>
            </w:r>
            <w:r>
              <w:rPr>
                <w:rFonts w:hint="eastAsia" w:ascii="仿宋" w:hAnsi="仿宋" w:eastAsia="仿宋" w:cs="仿宋"/>
                <w:color w:val="000000"/>
                <w:sz w:val="24"/>
                <w:szCs w:val="24"/>
                <w:highlight w:val="none"/>
                <w:lang w:eastAsia="zh"/>
              </w:rPr>
              <w:t>达到要求：</w:t>
            </w:r>
            <w:r>
              <w:rPr>
                <w:rFonts w:hint="default" w:ascii="仿宋" w:hAnsi="仿宋" w:eastAsia="仿宋" w:cs="仿宋"/>
                <w:color w:val="000000"/>
                <w:sz w:val="24"/>
                <w:szCs w:val="24"/>
                <w:highlight w:val="none"/>
                <w:lang w:eastAsia="zh"/>
              </w:rPr>
              <w:t>0-5</w:t>
            </w:r>
            <w:r>
              <w:rPr>
                <w:rFonts w:hint="eastAsia" w:ascii="仿宋" w:hAnsi="仿宋" w:eastAsia="仿宋" w:cs="仿宋"/>
                <w:color w:val="000000"/>
                <w:sz w:val="24"/>
                <w:szCs w:val="24"/>
                <w:highlight w:val="none"/>
                <w:lang w:eastAsia="zh"/>
              </w:rPr>
              <w:t>。</w:t>
            </w:r>
          </w:p>
        </w:tc>
      </w:tr>
      <w:tr w14:paraId="4BB37A87">
        <w:tblPrEx>
          <w:tblCellMar>
            <w:top w:w="0" w:type="dxa"/>
            <w:left w:w="108" w:type="dxa"/>
            <w:bottom w:w="0" w:type="dxa"/>
            <w:right w:w="108" w:type="dxa"/>
          </w:tblCellMar>
        </w:tblPrEx>
        <w:trPr>
          <w:trHeight w:val="964" w:hRule="atLeast"/>
          <w:jc w:val="center"/>
        </w:trPr>
        <w:tc>
          <w:tcPr>
            <w:tcW w:w="955" w:type="pct"/>
            <w:vMerge w:val="continue"/>
            <w:tcBorders>
              <w:top w:val="single" w:color="000000" w:sz="4" w:space="0"/>
              <w:left w:val="single" w:color="000000" w:sz="4" w:space="0"/>
              <w:bottom w:val="nil"/>
              <w:right w:val="single" w:color="000000" w:sz="4" w:space="0"/>
            </w:tcBorders>
            <w:noWrap w:val="0"/>
            <w:vAlign w:val="center"/>
          </w:tcPr>
          <w:p w14:paraId="7F105A0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default" w:ascii="仿宋" w:hAnsi="仿宋" w:eastAsia="仿宋" w:cs="仿宋"/>
                <w:color w:val="000000"/>
                <w:sz w:val="24"/>
                <w:szCs w:val="24"/>
                <w:highlight w:val="none"/>
              </w:rPr>
            </w:pPr>
          </w:p>
        </w:tc>
        <w:tc>
          <w:tcPr>
            <w:tcW w:w="1592" w:type="pct"/>
            <w:tcBorders>
              <w:top w:val="single" w:color="000000" w:sz="4" w:space="0"/>
              <w:left w:val="single" w:color="000000" w:sz="4" w:space="0"/>
              <w:bottom w:val="single" w:color="000000" w:sz="4" w:space="0"/>
              <w:right w:val="single" w:color="000000" w:sz="4" w:space="0"/>
            </w:tcBorders>
            <w:noWrap/>
            <w:vAlign w:val="center"/>
          </w:tcPr>
          <w:p w14:paraId="6EAABA2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bidi="ar"/>
              </w:rPr>
              <w:t>服务团队</w:t>
            </w:r>
          </w:p>
          <w:p w14:paraId="74ED008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eastAsia="zh" w:bidi="ar"/>
              </w:rPr>
            </w:pPr>
            <w:r>
              <w:rPr>
                <w:rFonts w:hint="eastAsia" w:ascii="仿宋" w:hAnsi="仿宋" w:eastAsia="仿宋" w:cs="仿宋"/>
                <w:color w:val="000000"/>
                <w:kern w:val="0"/>
                <w:sz w:val="24"/>
                <w:szCs w:val="24"/>
                <w:highlight w:val="none"/>
                <w:lang w:eastAsia="zh" w:bidi="ar"/>
              </w:rPr>
              <w:t>（人员配备、人员技术实力等）</w:t>
            </w:r>
          </w:p>
        </w:tc>
        <w:tc>
          <w:tcPr>
            <w:tcW w:w="700" w:type="pct"/>
            <w:tcBorders>
              <w:top w:val="single" w:color="000000" w:sz="4" w:space="0"/>
              <w:left w:val="single" w:color="000000" w:sz="4" w:space="0"/>
              <w:bottom w:val="single" w:color="000000" w:sz="4" w:space="0"/>
              <w:right w:val="nil"/>
            </w:tcBorders>
            <w:noWrap/>
            <w:vAlign w:val="center"/>
          </w:tcPr>
          <w:p w14:paraId="628454E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sz w:val="24"/>
                <w:szCs w:val="24"/>
                <w:highlight w:val="none"/>
                <w:lang w:eastAsia="zh"/>
              </w:rPr>
            </w:pPr>
            <w:r>
              <w:rPr>
                <w:rFonts w:hint="eastAsia" w:ascii="仿宋" w:hAnsi="仿宋" w:eastAsia="仿宋" w:cs="仿宋"/>
                <w:color w:val="000000"/>
                <w:kern w:val="0"/>
                <w:sz w:val="24"/>
                <w:szCs w:val="24"/>
                <w:highlight w:val="none"/>
                <w:lang w:bidi="ar"/>
              </w:rPr>
              <w:t>1</w:t>
            </w:r>
            <w:r>
              <w:rPr>
                <w:rFonts w:hint="eastAsia" w:ascii="仿宋" w:hAnsi="仿宋" w:eastAsia="仿宋" w:cs="仿宋"/>
                <w:color w:val="000000"/>
                <w:kern w:val="0"/>
                <w:sz w:val="24"/>
                <w:szCs w:val="24"/>
                <w:highlight w:val="none"/>
                <w:lang w:eastAsia="zh" w:bidi="ar"/>
              </w:rPr>
              <w:t>5</w:t>
            </w:r>
            <w:r>
              <w:rPr>
                <w:rFonts w:hint="eastAsia" w:ascii="仿宋" w:hAnsi="仿宋" w:eastAsia="仿宋" w:cs="仿宋"/>
                <w:color w:val="000000"/>
                <w:kern w:val="0"/>
                <w:sz w:val="24"/>
                <w:szCs w:val="24"/>
                <w:highlight w:val="none"/>
                <w:lang w:val="en-US" w:eastAsia="zh-CN" w:bidi="ar"/>
              </w:rPr>
              <w:t>%</w:t>
            </w:r>
          </w:p>
        </w:tc>
        <w:tc>
          <w:tcPr>
            <w:tcW w:w="1751" w:type="pct"/>
            <w:tcBorders>
              <w:top w:val="single" w:color="000000" w:sz="4" w:space="0"/>
              <w:left w:val="single" w:color="000000" w:sz="4" w:space="0"/>
              <w:bottom w:val="single" w:color="000000" w:sz="4" w:space="0"/>
              <w:right w:val="single" w:color="000000" w:sz="4" w:space="0"/>
            </w:tcBorders>
            <w:noWrap w:val="0"/>
            <w:vAlign w:val="center"/>
          </w:tcPr>
          <w:p w14:paraId="7C41923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default"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
              </w:rPr>
              <w:t>完全优于</w:t>
            </w:r>
            <w:r>
              <w:rPr>
                <w:rFonts w:hint="eastAsia" w:ascii="仿宋" w:hAnsi="仿宋" w:eastAsia="仿宋" w:cs="仿宋"/>
                <w:color w:val="000000"/>
                <w:sz w:val="24"/>
                <w:szCs w:val="24"/>
                <w:highlight w:val="none"/>
                <w:lang w:eastAsia="zh-CN"/>
              </w:rPr>
              <w:t>磋商</w:t>
            </w:r>
            <w:r>
              <w:rPr>
                <w:rFonts w:hint="eastAsia" w:ascii="仿宋" w:hAnsi="仿宋" w:eastAsia="仿宋" w:cs="仿宋"/>
                <w:color w:val="000000"/>
                <w:sz w:val="24"/>
                <w:szCs w:val="24"/>
                <w:highlight w:val="none"/>
                <w:lang w:eastAsia="zh"/>
              </w:rPr>
              <w:t>文件要求：</w:t>
            </w:r>
            <w:r>
              <w:rPr>
                <w:rFonts w:hint="default" w:ascii="仿宋" w:hAnsi="仿宋" w:eastAsia="仿宋" w:cs="仿宋"/>
                <w:color w:val="000000"/>
                <w:sz w:val="24"/>
                <w:szCs w:val="24"/>
                <w:highlight w:val="none"/>
                <w:lang w:eastAsia="zh"/>
              </w:rPr>
              <w:t>11-15</w:t>
            </w:r>
            <w:r>
              <w:rPr>
                <w:rFonts w:hint="eastAsia" w:ascii="仿宋" w:hAnsi="仿宋" w:eastAsia="仿宋" w:cs="仿宋"/>
                <w:color w:val="000000"/>
                <w:sz w:val="24"/>
                <w:szCs w:val="24"/>
                <w:highlight w:val="none"/>
                <w:lang w:eastAsia="zh"/>
              </w:rPr>
              <w:t>，</w:t>
            </w:r>
            <w:r>
              <w:rPr>
                <w:rFonts w:hint="eastAsia" w:ascii="仿宋" w:hAnsi="仿宋" w:eastAsia="仿宋" w:cs="仿宋"/>
                <w:color w:val="000000"/>
                <w:sz w:val="24"/>
                <w:szCs w:val="24"/>
                <w:highlight w:val="none"/>
                <w:lang w:eastAsia="zh-CN"/>
              </w:rPr>
              <w:t>基本</w:t>
            </w:r>
            <w:r>
              <w:rPr>
                <w:rFonts w:hint="eastAsia" w:ascii="仿宋" w:hAnsi="仿宋" w:eastAsia="仿宋" w:cs="仿宋"/>
                <w:color w:val="000000"/>
                <w:sz w:val="24"/>
                <w:szCs w:val="24"/>
                <w:highlight w:val="none"/>
                <w:lang w:eastAsia="zh"/>
              </w:rPr>
              <w:t>达到要求：</w:t>
            </w:r>
            <w:r>
              <w:rPr>
                <w:rFonts w:hint="default" w:ascii="仿宋" w:hAnsi="仿宋" w:eastAsia="仿宋" w:cs="仿宋"/>
                <w:color w:val="000000"/>
                <w:sz w:val="24"/>
                <w:szCs w:val="24"/>
                <w:highlight w:val="none"/>
                <w:lang w:eastAsia="zh"/>
              </w:rPr>
              <w:t>6</w:t>
            </w:r>
            <w:r>
              <w:rPr>
                <w:rFonts w:hint="eastAsia" w:ascii="仿宋" w:hAnsi="仿宋" w:eastAsia="仿宋" w:cs="仿宋"/>
                <w:color w:val="000000"/>
                <w:sz w:val="24"/>
                <w:szCs w:val="24"/>
                <w:highlight w:val="none"/>
                <w:lang w:eastAsia="zh"/>
              </w:rPr>
              <w:t>-10，</w:t>
            </w:r>
            <w:r>
              <w:rPr>
                <w:rFonts w:hint="eastAsia" w:ascii="仿宋" w:hAnsi="仿宋" w:eastAsia="仿宋" w:cs="仿宋"/>
                <w:color w:val="000000"/>
                <w:sz w:val="24"/>
                <w:szCs w:val="24"/>
                <w:highlight w:val="none"/>
                <w:lang w:eastAsia="zh-CN"/>
              </w:rPr>
              <w:t>部分</w:t>
            </w:r>
            <w:r>
              <w:rPr>
                <w:rFonts w:hint="eastAsia" w:ascii="仿宋" w:hAnsi="仿宋" w:eastAsia="仿宋" w:cs="仿宋"/>
                <w:color w:val="000000"/>
                <w:sz w:val="24"/>
                <w:szCs w:val="24"/>
                <w:highlight w:val="none"/>
                <w:lang w:eastAsia="zh"/>
              </w:rPr>
              <w:t>达到要求：</w:t>
            </w:r>
            <w:r>
              <w:rPr>
                <w:rFonts w:hint="default" w:ascii="仿宋" w:hAnsi="仿宋" w:eastAsia="仿宋" w:cs="仿宋"/>
                <w:color w:val="000000"/>
                <w:sz w:val="24"/>
                <w:szCs w:val="24"/>
                <w:highlight w:val="none"/>
                <w:lang w:eastAsia="zh"/>
              </w:rPr>
              <w:t>0-5</w:t>
            </w:r>
            <w:r>
              <w:rPr>
                <w:rFonts w:hint="eastAsia" w:ascii="仿宋" w:hAnsi="仿宋" w:eastAsia="仿宋" w:cs="仿宋"/>
                <w:color w:val="000000"/>
                <w:sz w:val="24"/>
                <w:szCs w:val="24"/>
                <w:highlight w:val="none"/>
                <w:lang w:eastAsia="zh-CN"/>
              </w:rPr>
              <w:t>。</w:t>
            </w:r>
          </w:p>
        </w:tc>
      </w:tr>
      <w:tr w14:paraId="613BF6CA">
        <w:tblPrEx>
          <w:tblCellMar>
            <w:top w:w="0" w:type="dxa"/>
            <w:left w:w="108" w:type="dxa"/>
            <w:bottom w:w="0" w:type="dxa"/>
            <w:right w:w="108" w:type="dxa"/>
          </w:tblCellMar>
        </w:tblPrEx>
        <w:trPr>
          <w:trHeight w:val="964" w:hRule="atLeast"/>
          <w:jc w:val="center"/>
        </w:trPr>
        <w:tc>
          <w:tcPr>
            <w:tcW w:w="955" w:type="pct"/>
            <w:vMerge w:val="continue"/>
            <w:tcBorders>
              <w:top w:val="single" w:color="000000" w:sz="4" w:space="0"/>
              <w:left w:val="single" w:color="000000" w:sz="4" w:space="0"/>
              <w:bottom w:val="nil"/>
              <w:right w:val="single" w:color="000000" w:sz="4" w:space="0"/>
            </w:tcBorders>
            <w:noWrap w:val="0"/>
            <w:vAlign w:val="center"/>
          </w:tcPr>
          <w:p w14:paraId="44BB913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default" w:ascii="仿宋" w:hAnsi="仿宋" w:eastAsia="仿宋" w:cs="仿宋"/>
                <w:color w:val="000000"/>
                <w:sz w:val="24"/>
                <w:szCs w:val="24"/>
                <w:highlight w:val="none"/>
              </w:rPr>
            </w:pPr>
          </w:p>
        </w:tc>
        <w:tc>
          <w:tcPr>
            <w:tcW w:w="1592" w:type="pct"/>
            <w:tcBorders>
              <w:top w:val="single" w:color="000000" w:sz="4" w:space="0"/>
              <w:left w:val="single" w:color="000000" w:sz="4" w:space="0"/>
              <w:bottom w:val="single" w:color="000000" w:sz="4" w:space="0"/>
              <w:right w:val="single" w:color="000000" w:sz="4" w:space="0"/>
            </w:tcBorders>
            <w:noWrap w:val="0"/>
            <w:vAlign w:val="center"/>
          </w:tcPr>
          <w:p w14:paraId="2BCE7C6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bidi="ar"/>
              </w:rPr>
              <w:t>服务质量保障措施</w:t>
            </w:r>
          </w:p>
          <w:p w14:paraId="66DDA89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eastAsia="zh" w:bidi="ar"/>
              </w:rPr>
            </w:pPr>
            <w:r>
              <w:rPr>
                <w:rFonts w:hint="eastAsia" w:ascii="仿宋" w:hAnsi="仿宋" w:eastAsia="仿宋" w:cs="仿宋"/>
                <w:color w:val="000000"/>
                <w:kern w:val="0"/>
                <w:sz w:val="24"/>
                <w:szCs w:val="24"/>
                <w:highlight w:val="none"/>
                <w:lang w:eastAsia="zh" w:bidi="ar"/>
              </w:rPr>
              <w:t>（服务承诺、技术支持能力等）</w:t>
            </w:r>
          </w:p>
        </w:tc>
        <w:tc>
          <w:tcPr>
            <w:tcW w:w="700" w:type="pct"/>
            <w:tcBorders>
              <w:top w:val="single" w:color="000000" w:sz="4" w:space="0"/>
              <w:left w:val="single" w:color="000000" w:sz="4" w:space="0"/>
              <w:bottom w:val="single" w:color="000000" w:sz="4" w:space="0"/>
              <w:right w:val="nil"/>
            </w:tcBorders>
            <w:noWrap/>
            <w:vAlign w:val="center"/>
          </w:tcPr>
          <w:p w14:paraId="3B7AA43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sz w:val="24"/>
                <w:szCs w:val="24"/>
                <w:highlight w:val="none"/>
                <w:lang w:eastAsia="zh"/>
              </w:rPr>
            </w:pPr>
            <w:r>
              <w:rPr>
                <w:rFonts w:hint="eastAsia" w:ascii="仿宋" w:hAnsi="仿宋" w:eastAsia="仿宋" w:cs="仿宋"/>
                <w:color w:val="000000"/>
                <w:kern w:val="0"/>
                <w:sz w:val="24"/>
                <w:szCs w:val="24"/>
                <w:highlight w:val="none"/>
                <w:lang w:eastAsia="zh" w:bidi="ar"/>
              </w:rPr>
              <w:t>10</w:t>
            </w:r>
            <w:r>
              <w:rPr>
                <w:rFonts w:hint="eastAsia" w:ascii="仿宋" w:hAnsi="仿宋" w:eastAsia="仿宋" w:cs="仿宋"/>
                <w:color w:val="000000"/>
                <w:kern w:val="0"/>
                <w:sz w:val="24"/>
                <w:szCs w:val="24"/>
                <w:highlight w:val="none"/>
                <w:lang w:val="en-US" w:eastAsia="zh-CN" w:bidi="ar"/>
              </w:rPr>
              <w:t>%</w:t>
            </w:r>
          </w:p>
        </w:tc>
        <w:tc>
          <w:tcPr>
            <w:tcW w:w="1751" w:type="pct"/>
            <w:tcBorders>
              <w:top w:val="single" w:color="000000" w:sz="4" w:space="0"/>
              <w:left w:val="single" w:color="000000" w:sz="4" w:space="0"/>
              <w:bottom w:val="single" w:color="000000" w:sz="4" w:space="0"/>
              <w:right w:val="single" w:color="000000" w:sz="4" w:space="0"/>
            </w:tcBorders>
            <w:noWrap w:val="0"/>
            <w:vAlign w:val="center"/>
          </w:tcPr>
          <w:p w14:paraId="0E7C595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default"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
              </w:rPr>
              <w:t>完全优于</w:t>
            </w:r>
            <w:r>
              <w:rPr>
                <w:rFonts w:hint="eastAsia" w:ascii="仿宋" w:hAnsi="仿宋" w:eastAsia="仿宋" w:cs="仿宋"/>
                <w:color w:val="000000"/>
                <w:sz w:val="24"/>
                <w:szCs w:val="24"/>
                <w:highlight w:val="none"/>
                <w:lang w:eastAsia="zh-CN"/>
              </w:rPr>
              <w:t>磋商</w:t>
            </w:r>
            <w:r>
              <w:rPr>
                <w:rFonts w:hint="eastAsia" w:ascii="仿宋" w:hAnsi="仿宋" w:eastAsia="仿宋" w:cs="仿宋"/>
                <w:color w:val="000000"/>
                <w:sz w:val="24"/>
                <w:szCs w:val="24"/>
                <w:highlight w:val="none"/>
                <w:lang w:eastAsia="zh"/>
              </w:rPr>
              <w:t>文件要求：</w:t>
            </w:r>
            <w:r>
              <w:rPr>
                <w:rFonts w:hint="default" w:ascii="仿宋" w:hAnsi="仿宋" w:eastAsia="仿宋" w:cs="仿宋"/>
                <w:color w:val="000000"/>
                <w:sz w:val="24"/>
                <w:szCs w:val="24"/>
                <w:highlight w:val="none"/>
                <w:lang w:eastAsia="zh"/>
              </w:rPr>
              <w:t>8-10</w:t>
            </w:r>
            <w:r>
              <w:rPr>
                <w:rFonts w:hint="eastAsia" w:ascii="仿宋" w:hAnsi="仿宋" w:eastAsia="仿宋" w:cs="仿宋"/>
                <w:color w:val="000000"/>
                <w:sz w:val="24"/>
                <w:szCs w:val="24"/>
                <w:highlight w:val="none"/>
                <w:lang w:eastAsia="zh"/>
              </w:rPr>
              <w:t>，</w:t>
            </w:r>
            <w:r>
              <w:rPr>
                <w:rFonts w:hint="eastAsia" w:ascii="仿宋" w:hAnsi="仿宋" w:eastAsia="仿宋" w:cs="仿宋"/>
                <w:color w:val="000000"/>
                <w:sz w:val="24"/>
                <w:szCs w:val="24"/>
                <w:highlight w:val="none"/>
                <w:lang w:eastAsia="zh-CN"/>
              </w:rPr>
              <w:t>基本</w:t>
            </w:r>
            <w:r>
              <w:rPr>
                <w:rFonts w:hint="eastAsia" w:ascii="仿宋" w:hAnsi="仿宋" w:eastAsia="仿宋" w:cs="仿宋"/>
                <w:color w:val="000000"/>
                <w:sz w:val="24"/>
                <w:szCs w:val="24"/>
                <w:highlight w:val="none"/>
                <w:lang w:eastAsia="zh"/>
              </w:rPr>
              <w:t>达到要求：</w:t>
            </w:r>
            <w:r>
              <w:rPr>
                <w:rFonts w:hint="default" w:ascii="仿宋" w:hAnsi="仿宋" w:eastAsia="仿宋" w:cs="仿宋"/>
                <w:color w:val="000000"/>
                <w:sz w:val="24"/>
                <w:szCs w:val="24"/>
                <w:highlight w:val="none"/>
                <w:lang w:eastAsia="zh"/>
              </w:rPr>
              <w:t>4-7</w:t>
            </w:r>
            <w:r>
              <w:rPr>
                <w:rFonts w:hint="eastAsia" w:ascii="仿宋" w:hAnsi="仿宋" w:eastAsia="仿宋" w:cs="仿宋"/>
                <w:color w:val="000000"/>
                <w:sz w:val="24"/>
                <w:szCs w:val="24"/>
                <w:highlight w:val="none"/>
                <w:lang w:eastAsia="zh"/>
              </w:rPr>
              <w:t>，</w:t>
            </w:r>
            <w:r>
              <w:rPr>
                <w:rFonts w:hint="eastAsia" w:ascii="仿宋" w:hAnsi="仿宋" w:eastAsia="仿宋" w:cs="仿宋"/>
                <w:color w:val="000000"/>
                <w:sz w:val="24"/>
                <w:szCs w:val="24"/>
                <w:highlight w:val="none"/>
                <w:lang w:eastAsia="zh-CN"/>
              </w:rPr>
              <w:t>部分</w:t>
            </w:r>
            <w:r>
              <w:rPr>
                <w:rFonts w:hint="eastAsia" w:ascii="仿宋" w:hAnsi="仿宋" w:eastAsia="仿宋" w:cs="仿宋"/>
                <w:color w:val="000000"/>
                <w:sz w:val="24"/>
                <w:szCs w:val="24"/>
                <w:highlight w:val="none"/>
                <w:lang w:eastAsia="zh"/>
              </w:rPr>
              <w:t>达到要求：0</w:t>
            </w:r>
            <w:r>
              <w:rPr>
                <w:rFonts w:hint="default" w:ascii="仿宋" w:hAnsi="仿宋" w:eastAsia="仿宋" w:cs="仿宋"/>
                <w:color w:val="000000"/>
                <w:sz w:val="24"/>
                <w:szCs w:val="24"/>
                <w:highlight w:val="none"/>
                <w:lang w:eastAsia="zh"/>
              </w:rPr>
              <w:t>-3</w:t>
            </w:r>
            <w:r>
              <w:rPr>
                <w:rFonts w:hint="eastAsia" w:ascii="仿宋" w:hAnsi="仿宋" w:eastAsia="仿宋" w:cs="仿宋"/>
                <w:color w:val="000000"/>
                <w:sz w:val="24"/>
                <w:szCs w:val="24"/>
                <w:highlight w:val="none"/>
                <w:lang w:eastAsia="zh-CN"/>
              </w:rPr>
              <w:t>。</w:t>
            </w:r>
          </w:p>
        </w:tc>
      </w:tr>
      <w:tr w14:paraId="4C63437A">
        <w:tblPrEx>
          <w:tblCellMar>
            <w:top w:w="0" w:type="dxa"/>
            <w:left w:w="108" w:type="dxa"/>
            <w:bottom w:w="0" w:type="dxa"/>
            <w:right w:w="108" w:type="dxa"/>
          </w:tblCellMar>
        </w:tblPrEx>
        <w:trPr>
          <w:trHeight w:val="964" w:hRule="atLeast"/>
          <w:jc w:val="center"/>
        </w:trPr>
        <w:tc>
          <w:tcPr>
            <w:tcW w:w="955" w:type="pct"/>
            <w:vMerge w:val="continue"/>
            <w:tcBorders>
              <w:top w:val="single" w:color="000000" w:sz="4" w:space="0"/>
              <w:left w:val="single" w:color="000000" w:sz="4" w:space="0"/>
              <w:bottom w:val="nil"/>
              <w:right w:val="single" w:color="000000" w:sz="4" w:space="0"/>
            </w:tcBorders>
            <w:noWrap w:val="0"/>
            <w:vAlign w:val="center"/>
          </w:tcPr>
          <w:p w14:paraId="43288E6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default" w:ascii="仿宋" w:hAnsi="仿宋" w:eastAsia="仿宋" w:cs="仿宋"/>
                <w:color w:val="000000"/>
                <w:sz w:val="24"/>
                <w:szCs w:val="24"/>
                <w:highlight w:val="none"/>
              </w:rPr>
            </w:pPr>
          </w:p>
        </w:tc>
        <w:tc>
          <w:tcPr>
            <w:tcW w:w="1592" w:type="pct"/>
            <w:tcBorders>
              <w:top w:val="single" w:color="000000" w:sz="4" w:space="0"/>
              <w:left w:val="single" w:color="000000" w:sz="4" w:space="0"/>
              <w:bottom w:val="single" w:color="000000" w:sz="4" w:space="0"/>
              <w:right w:val="single" w:color="000000" w:sz="4" w:space="0"/>
            </w:tcBorders>
            <w:noWrap/>
            <w:vAlign w:val="center"/>
          </w:tcPr>
          <w:p w14:paraId="5654642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bidi="ar"/>
              </w:rPr>
              <w:t>应急保障措施</w:t>
            </w:r>
          </w:p>
          <w:p w14:paraId="6EFED64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eastAsia="zh" w:bidi="ar"/>
              </w:rPr>
            </w:pPr>
            <w:r>
              <w:rPr>
                <w:rFonts w:hint="eastAsia" w:ascii="仿宋" w:hAnsi="仿宋" w:eastAsia="仿宋" w:cs="仿宋"/>
                <w:color w:val="000000"/>
                <w:kern w:val="0"/>
                <w:sz w:val="24"/>
                <w:szCs w:val="24"/>
                <w:highlight w:val="none"/>
                <w:lang w:eastAsia="zh" w:bidi="ar"/>
              </w:rPr>
              <w:t>（项目风险分析、应对措施等）</w:t>
            </w:r>
          </w:p>
        </w:tc>
        <w:tc>
          <w:tcPr>
            <w:tcW w:w="700" w:type="pct"/>
            <w:tcBorders>
              <w:top w:val="single" w:color="000000" w:sz="4" w:space="0"/>
              <w:left w:val="single" w:color="000000" w:sz="4" w:space="0"/>
              <w:bottom w:val="single" w:color="000000" w:sz="4" w:space="0"/>
              <w:right w:val="nil"/>
            </w:tcBorders>
            <w:noWrap/>
            <w:vAlign w:val="center"/>
          </w:tcPr>
          <w:p w14:paraId="0F6994D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sz w:val="24"/>
                <w:szCs w:val="24"/>
                <w:highlight w:val="none"/>
                <w:lang w:eastAsia="zh"/>
              </w:rPr>
            </w:pPr>
            <w:r>
              <w:rPr>
                <w:rFonts w:hint="eastAsia" w:ascii="仿宋" w:hAnsi="仿宋" w:eastAsia="仿宋" w:cs="仿宋"/>
                <w:color w:val="000000"/>
                <w:kern w:val="0"/>
                <w:sz w:val="24"/>
                <w:szCs w:val="24"/>
                <w:highlight w:val="none"/>
                <w:lang w:eastAsia="zh" w:bidi="ar"/>
              </w:rPr>
              <w:t>10</w:t>
            </w:r>
            <w:r>
              <w:rPr>
                <w:rFonts w:hint="eastAsia" w:ascii="仿宋" w:hAnsi="仿宋" w:eastAsia="仿宋" w:cs="仿宋"/>
                <w:color w:val="000000"/>
                <w:kern w:val="0"/>
                <w:sz w:val="24"/>
                <w:szCs w:val="24"/>
                <w:highlight w:val="none"/>
                <w:lang w:val="en-US" w:eastAsia="zh-CN" w:bidi="ar"/>
              </w:rPr>
              <w:t>%</w:t>
            </w:r>
          </w:p>
        </w:tc>
        <w:tc>
          <w:tcPr>
            <w:tcW w:w="1751" w:type="pct"/>
            <w:tcBorders>
              <w:top w:val="single" w:color="000000" w:sz="4" w:space="0"/>
              <w:left w:val="single" w:color="000000" w:sz="4" w:space="0"/>
              <w:bottom w:val="single" w:color="000000" w:sz="4" w:space="0"/>
              <w:right w:val="single" w:color="000000" w:sz="4" w:space="0"/>
            </w:tcBorders>
            <w:noWrap w:val="0"/>
            <w:vAlign w:val="center"/>
          </w:tcPr>
          <w:p w14:paraId="0851E4A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default"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
              </w:rPr>
              <w:t>完全优于</w:t>
            </w:r>
            <w:r>
              <w:rPr>
                <w:rFonts w:hint="eastAsia" w:ascii="仿宋" w:hAnsi="仿宋" w:eastAsia="仿宋" w:cs="仿宋"/>
                <w:color w:val="000000"/>
                <w:sz w:val="24"/>
                <w:szCs w:val="24"/>
                <w:highlight w:val="none"/>
                <w:lang w:eastAsia="zh-CN"/>
              </w:rPr>
              <w:t>磋商</w:t>
            </w:r>
            <w:r>
              <w:rPr>
                <w:rFonts w:hint="eastAsia" w:ascii="仿宋" w:hAnsi="仿宋" w:eastAsia="仿宋" w:cs="仿宋"/>
                <w:color w:val="000000"/>
                <w:sz w:val="24"/>
                <w:szCs w:val="24"/>
                <w:highlight w:val="none"/>
                <w:lang w:eastAsia="zh"/>
              </w:rPr>
              <w:t>文件要求：</w:t>
            </w:r>
            <w:r>
              <w:rPr>
                <w:rFonts w:hint="default" w:ascii="仿宋" w:hAnsi="仿宋" w:eastAsia="仿宋" w:cs="仿宋"/>
                <w:color w:val="000000"/>
                <w:sz w:val="24"/>
                <w:szCs w:val="24"/>
                <w:highlight w:val="none"/>
                <w:lang w:eastAsia="zh"/>
              </w:rPr>
              <w:t>8-10</w:t>
            </w:r>
            <w:r>
              <w:rPr>
                <w:rFonts w:hint="eastAsia" w:ascii="仿宋" w:hAnsi="仿宋" w:eastAsia="仿宋" w:cs="仿宋"/>
                <w:color w:val="000000"/>
                <w:sz w:val="24"/>
                <w:szCs w:val="24"/>
                <w:highlight w:val="none"/>
                <w:lang w:eastAsia="zh"/>
              </w:rPr>
              <w:t>，</w:t>
            </w:r>
            <w:r>
              <w:rPr>
                <w:rFonts w:hint="eastAsia" w:ascii="仿宋" w:hAnsi="仿宋" w:eastAsia="仿宋" w:cs="仿宋"/>
                <w:color w:val="000000"/>
                <w:sz w:val="24"/>
                <w:szCs w:val="24"/>
                <w:highlight w:val="none"/>
                <w:lang w:eastAsia="zh-CN"/>
              </w:rPr>
              <w:t>基本</w:t>
            </w:r>
            <w:r>
              <w:rPr>
                <w:rFonts w:hint="eastAsia" w:ascii="仿宋" w:hAnsi="仿宋" w:eastAsia="仿宋" w:cs="仿宋"/>
                <w:color w:val="000000"/>
                <w:sz w:val="24"/>
                <w:szCs w:val="24"/>
                <w:highlight w:val="none"/>
                <w:lang w:eastAsia="zh"/>
              </w:rPr>
              <w:t>达到要求：</w:t>
            </w:r>
            <w:r>
              <w:rPr>
                <w:rFonts w:hint="default" w:ascii="仿宋" w:hAnsi="仿宋" w:eastAsia="仿宋" w:cs="仿宋"/>
                <w:color w:val="000000"/>
                <w:sz w:val="24"/>
                <w:szCs w:val="24"/>
                <w:highlight w:val="none"/>
                <w:lang w:eastAsia="zh"/>
              </w:rPr>
              <w:t>4-7</w:t>
            </w:r>
            <w:r>
              <w:rPr>
                <w:rFonts w:hint="eastAsia" w:ascii="仿宋" w:hAnsi="仿宋" w:eastAsia="仿宋" w:cs="仿宋"/>
                <w:color w:val="000000"/>
                <w:sz w:val="24"/>
                <w:szCs w:val="24"/>
                <w:highlight w:val="none"/>
                <w:lang w:eastAsia="zh"/>
              </w:rPr>
              <w:t>，</w:t>
            </w:r>
            <w:r>
              <w:rPr>
                <w:rFonts w:hint="eastAsia" w:ascii="仿宋" w:hAnsi="仿宋" w:eastAsia="仿宋" w:cs="仿宋"/>
                <w:color w:val="000000"/>
                <w:sz w:val="24"/>
                <w:szCs w:val="24"/>
                <w:highlight w:val="none"/>
                <w:lang w:eastAsia="zh-CN"/>
              </w:rPr>
              <w:t>部分</w:t>
            </w:r>
            <w:r>
              <w:rPr>
                <w:rFonts w:hint="eastAsia" w:ascii="仿宋" w:hAnsi="仿宋" w:eastAsia="仿宋" w:cs="仿宋"/>
                <w:color w:val="000000"/>
                <w:sz w:val="24"/>
                <w:szCs w:val="24"/>
                <w:highlight w:val="none"/>
                <w:lang w:eastAsia="zh"/>
              </w:rPr>
              <w:t>达到要求：0</w:t>
            </w:r>
            <w:r>
              <w:rPr>
                <w:rFonts w:hint="default" w:ascii="仿宋" w:hAnsi="仿宋" w:eastAsia="仿宋" w:cs="仿宋"/>
                <w:color w:val="000000"/>
                <w:sz w:val="24"/>
                <w:szCs w:val="24"/>
                <w:highlight w:val="none"/>
                <w:lang w:eastAsia="zh"/>
              </w:rPr>
              <w:t>-3</w:t>
            </w:r>
            <w:r>
              <w:rPr>
                <w:rFonts w:hint="eastAsia" w:ascii="仿宋" w:hAnsi="仿宋" w:eastAsia="仿宋" w:cs="仿宋"/>
                <w:color w:val="000000"/>
                <w:sz w:val="24"/>
                <w:szCs w:val="24"/>
                <w:highlight w:val="none"/>
                <w:lang w:eastAsia="zh-CN"/>
              </w:rPr>
              <w:t>。</w:t>
            </w:r>
          </w:p>
        </w:tc>
      </w:tr>
      <w:tr w14:paraId="29F3B42F">
        <w:trPr>
          <w:trHeight w:val="964" w:hRule="atLeast"/>
          <w:jc w:val="center"/>
        </w:trPr>
        <w:tc>
          <w:tcPr>
            <w:tcW w:w="955" w:type="pct"/>
            <w:tcBorders>
              <w:top w:val="single" w:color="000000" w:sz="4" w:space="0"/>
              <w:left w:val="single" w:color="000000" w:sz="4" w:space="0"/>
              <w:bottom w:val="single" w:color="000000" w:sz="4" w:space="0"/>
              <w:right w:val="single" w:color="000000" w:sz="4" w:space="0"/>
            </w:tcBorders>
            <w:noWrap w:val="0"/>
            <w:vAlign w:val="center"/>
          </w:tcPr>
          <w:p w14:paraId="1605FE1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价格</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w:t>
            </w:r>
            <w:r>
              <w:rPr>
                <w:rFonts w:hint="eastAsia" w:ascii="仿宋" w:hAnsi="仿宋" w:eastAsia="仿宋" w:cs="仿宋"/>
                <w:color w:val="000000"/>
                <w:kern w:val="0"/>
                <w:sz w:val="24"/>
                <w:szCs w:val="24"/>
                <w:highlight w:val="none"/>
                <w:lang w:eastAsia="zh-CN" w:bidi="ar"/>
              </w:rPr>
              <w:t>分值区间</w:t>
            </w:r>
            <w:r>
              <w:rPr>
                <w:rFonts w:hint="eastAsia" w:ascii="仿宋" w:hAnsi="仿宋" w:eastAsia="仿宋" w:cs="仿宋"/>
                <w:color w:val="000000"/>
                <w:kern w:val="0"/>
                <w:sz w:val="24"/>
                <w:szCs w:val="24"/>
                <w:highlight w:val="none"/>
                <w:lang w:eastAsia="zh" w:bidi="ar"/>
              </w:rPr>
              <w:t>：</w:t>
            </w:r>
            <w:r>
              <w:rPr>
                <w:rFonts w:hint="default" w:ascii="仿宋" w:hAnsi="仿宋" w:eastAsia="仿宋" w:cs="仿宋"/>
                <w:color w:val="000000"/>
                <w:kern w:val="0"/>
                <w:sz w:val="24"/>
                <w:szCs w:val="24"/>
                <w:highlight w:val="none"/>
                <w:lang w:val="en-US" w:bidi="ar"/>
              </w:rPr>
              <w:t>3</w:t>
            </w:r>
            <w:r>
              <w:rPr>
                <w:rFonts w:hint="eastAsia" w:ascii="仿宋" w:hAnsi="仿宋" w:eastAsia="仿宋" w:cs="仿宋"/>
                <w:color w:val="000000"/>
                <w:kern w:val="0"/>
                <w:sz w:val="24"/>
                <w:szCs w:val="24"/>
                <w:highlight w:val="none"/>
                <w:lang w:bidi="ar"/>
              </w:rPr>
              <w:t>0</w:t>
            </w:r>
            <w:r>
              <w:rPr>
                <w:rFonts w:hint="default" w:ascii="仿宋" w:hAnsi="仿宋" w:eastAsia="仿宋" w:cs="仿宋"/>
                <w:color w:val="000000"/>
                <w:kern w:val="0"/>
                <w:sz w:val="24"/>
                <w:szCs w:val="24"/>
                <w:highlight w:val="none"/>
                <w:lang w:bidi="ar"/>
              </w:rPr>
              <w:t>%</w:t>
            </w:r>
            <w:r>
              <w:rPr>
                <w:rFonts w:hint="eastAsia" w:ascii="仿宋" w:hAnsi="仿宋" w:eastAsia="仿宋" w:cs="仿宋"/>
                <w:color w:val="000000"/>
                <w:kern w:val="0"/>
                <w:sz w:val="24"/>
                <w:szCs w:val="24"/>
                <w:highlight w:val="none"/>
                <w:lang w:bidi="ar"/>
              </w:rPr>
              <w:t>）</w:t>
            </w:r>
          </w:p>
        </w:tc>
        <w:tc>
          <w:tcPr>
            <w:tcW w:w="1592" w:type="pct"/>
            <w:tcBorders>
              <w:top w:val="single" w:color="000000" w:sz="4" w:space="0"/>
              <w:left w:val="single" w:color="000000" w:sz="4" w:space="0"/>
              <w:bottom w:val="single" w:color="000000" w:sz="4" w:space="0"/>
              <w:right w:val="single" w:color="000000" w:sz="4" w:space="0"/>
            </w:tcBorders>
            <w:noWrap/>
            <w:vAlign w:val="center"/>
          </w:tcPr>
          <w:p w14:paraId="1136328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bidi="ar"/>
              </w:rPr>
              <w:t>报价</w:t>
            </w:r>
          </w:p>
          <w:p w14:paraId="0E34E4A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(根据4项服务内容提供分项报价，其中第三方人工服务按6人天计算报价)</w:t>
            </w:r>
          </w:p>
        </w:tc>
        <w:tc>
          <w:tcPr>
            <w:tcW w:w="700" w:type="pct"/>
            <w:tcBorders>
              <w:top w:val="single" w:color="000000" w:sz="4" w:space="0"/>
              <w:left w:val="single" w:color="000000" w:sz="4" w:space="0"/>
              <w:bottom w:val="single" w:color="000000" w:sz="4" w:space="0"/>
              <w:right w:val="nil"/>
            </w:tcBorders>
            <w:noWrap w:val="0"/>
            <w:vAlign w:val="center"/>
          </w:tcPr>
          <w:p w14:paraId="57E2FC2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textAlignment w:val="center"/>
              <w:rPr>
                <w:rFonts w:hint="default" w:ascii="仿宋" w:hAnsi="仿宋" w:eastAsia="仿宋" w:cs="仿宋"/>
                <w:color w:val="000000"/>
                <w:sz w:val="24"/>
                <w:szCs w:val="24"/>
                <w:highlight w:val="none"/>
              </w:rPr>
            </w:pPr>
            <w:r>
              <w:rPr>
                <w:rFonts w:hint="default" w:ascii="仿宋" w:hAnsi="仿宋" w:eastAsia="仿宋" w:cs="仿宋"/>
                <w:color w:val="000000"/>
                <w:kern w:val="0"/>
                <w:sz w:val="24"/>
                <w:szCs w:val="24"/>
                <w:highlight w:val="none"/>
                <w:lang w:val="en-US" w:bidi="ar"/>
              </w:rPr>
              <w:t>3</w:t>
            </w:r>
            <w:r>
              <w:rPr>
                <w:rFonts w:hint="eastAsia" w:ascii="仿宋" w:hAnsi="仿宋" w:eastAsia="仿宋" w:cs="仿宋"/>
                <w:color w:val="000000"/>
                <w:kern w:val="0"/>
                <w:sz w:val="24"/>
                <w:szCs w:val="24"/>
                <w:highlight w:val="none"/>
                <w:lang w:bidi="ar"/>
              </w:rPr>
              <w:t>0</w:t>
            </w:r>
            <w:r>
              <w:rPr>
                <w:rFonts w:hint="default" w:ascii="仿宋" w:hAnsi="仿宋" w:eastAsia="仿宋" w:cs="仿宋"/>
                <w:color w:val="000000"/>
                <w:kern w:val="0"/>
                <w:sz w:val="24"/>
                <w:szCs w:val="24"/>
                <w:highlight w:val="none"/>
                <w:lang w:bidi="ar"/>
              </w:rPr>
              <w:t>%</w:t>
            </w:r>
          </w:p>
        </w:tc>
        <w:tc>
          <w:tcPr>
            <w:tcW w:w="1751" w:type="pct"/>
            <w:tcBorders>
              <w:top w:val="single" w:color="000000" w:sz="4" w:space="0"/>
              <w:left w:val="single" w:color="000000" w:sz="4" w:space="0"/>
              <w:bottom w:val="single" w:color="000000" w:sz="4" w:space="0"/>
              <w:right w:val="single" w:color="000000" w:sz="4" w:space="0"/>
            </w:tcBorders>
            <w:noWrap w:val="0"/>
            <w:vAlign w:val="center"/>
          </w:tcPr>
          <w:p w14:paraId="0AEB43B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center"/>
              <w:rPr>
                <w:rFonts w:hint="default"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val="en-US" w:eastAsia="zh-CN" w:bidi="ar"/>
              </w:rPr>
              <w:t>价格分以最低有效报价作为基准价，其价格为满分。其他供应商的价格分按公式计算：报价得分=（评标基准价÷报价）x价格权值x100</w:t>
            </w:r>
          </w:p>
        </w:tc>
      </w:tr>
    </w:tbl>
    <w:p w14:paraId="35C2B38D">
      <w:pPr>
        <w:keepNext w:val="0"/>
        <w:keepLines w:val="0"/>
        <w:pageBreakBefore w:val="0"/>
        <w:widowControl/>
        <w:kinsoku/>
        <w:wordWrap/>
        <w:overflowPunct/>
        <w:topLinePunct w:val="0"/>
        <w:autoSpaceDN/>
        <w:bidi w:val="0"/>
        <w:adjustRightInd/>
        <w:snapToGrid/>
        <w:spacing w:line="560" w:lineRule="exact"/>
        <w:ind w:firstLine="560" w:firstLineChars="200"/>
        <w:jc w:val="left"/>
        <w:rPr>
          <w:rFonts w:hint="eastAsia" w:ascii="仿宋" w:hAnsi="仿宋" w:eastAsia="仿宋" w:cs="仿宋"/>
          <w:sz w:val="28"/>
          <w:szCs w:val="28"/>
          <w:highlight w:val="none"/>
          <w:lang w:val="en-US" w:eastAsia="zh-CN"/>
        </w:rPr>
      </w:pPr>
    </w:p>
    <w:p w14:paraId="0EC7D965">
      <w:pPr>
        <w:pStyle w:val="19"/>
        <w:keepNext w:val="0"/>
        <w:keepLines w:val="0"/>
        <w:pageBreakBefore w:val="0"/>
        <w:widowControl/>
        <w:numPr>
          <w:ilvl w:val="0"/>
          <w:numId w:val="1"/>
        </w:numPr>
        <w:kinsoku/>
        <w:wordWrap/>
        <w:overflowPunct/>
        <w:topLinePunct w:val="0"/>
        <w:autoSpaceDN/>
        <w:bidi w:val="0"/>
        <w:adjustRightInd/>
        <w:snapToGrid/>
        <w:spacing w:line="560" w:lineRule="exact"/>
        <w:ind w:firstLineChars="0"/>
        <w:jc w:val="center"/>
        <w:outlineLvl w:val="0"/>
        <w:rPr>
          <w:rFonts w:hint="eastAsia" w:ascii="黑体" w:hAnsi="黑体" w:eastAsia="黑体" w:cs="黑体"/>
          <w:b/>
          <w:sz w:val="32"/>
          <w:szCs w:val="32"/>
          <w:highlight w:val="none"/>
          <w:lang w:val="en-US" w:eastAsia="zh-CN"/>
        </w:rPr>
      </w:pPr>
      <w:r>
        <w:rPr>
          <w:rFonts w:hint="eastAsia" w:ascii="黑体" w:hAnsi="黑体" w:eastAsia="黑体" w:cs="黑体"/>
          <w:b/>
          <w:sz w:val="32"/>
          <w:szCs w:val="32"/>
          <w:highlight w:val="none"/>
          <w:lang w:val="en-US" w:eastAsia="zh-CN"/>
        </w:rPr>
        <w:t>合同主要条款</w:t>
      </w:r>
    </w:p>
    <w:p w14:paraId="06AA00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rFonts w:hint="eastAsia" w:ascii="楷体" w:hAnsi="楷体" w:eastAsia="楷体" w:cs="楷体"/>
          <w:color w:val="000000"/>
          <w:sz w:val="28"/>
          <w:szCs w:val="28"/>
          <w:lang w:val="en-US" w:eastAsia="zh-CN"/>
        </w:rPr>
      </w:pPr>
      <w:r>
        <w:rPr>
          <w:rFonts w:hint="eastAsia" w:ascii="楷体" w:hAnsi="楷体" w:eastAsia="楷体" w:cs="楷体"/>
          <w:color w:val="000000"/>
          <w:sz w:val="28"/>
          <w:szCs w:val="28"/>
          <w:lang w:val="en-US" w:eastAsia="zh-CN"/>
        </w:rPr>
        <w:t>（一）合同标的物</w:t>
      </w:r>
    </w:p>
    <w:p w14:paraId="4475265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rFonts w:hint="default" w:ascii="仿宋" w:hAnsi="仿宋" w:eastAsia="仿宋"/>
          <w:color w:val="000000"/>
          <w:sz w:val="28"/>
          <w:szCs w:val="28"/>
          <w:lang w:val="en-US" w:eastAsia="zh-CN"/>
        </w:rPr>
      </w:pPr>
      <w:r>
        <w:rPr>
          <w:rFonts w:hint="eastAsia" w:ascii="仿宋" w:hAnsi="仿宋" w:eastAsia="仿宋"/>
          <w:color w:val="000000"/>
          <w:sz w:val="28"/>
          <w:szCs w:val="28"/>
          <w:lang w:val="en-US" w:eastAsia="zh-CN"/>
        </w:rPr>
        <w:t>合同标的物包括166套华为桌面云软件和166套统信操作系统官方原厂维保服务、4台华鲲天宫服务器第三方维保服务、第三方人工支持服务（据实结算，最高6人天）。服务期限三年</w:t>
      </w:r>
      <w:r>
        <w:rPr>
          <w:rFonts w:hint="eastAsia" w:ascii="仿宋" w:hAnsi="仿宋" w:eastAsia="仿宋"/>
          <w:sz w:val="28"/>
          <w:szCs w:val="28"/>
          <w:lang w:val="en-US" w:eastAsia="zh-CN"/>
        </w:rPr>
        <w:t>。</w:t>
      </w:r>
    </w:p>
    <w:p w14:paraId="13987AB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b/>
          <w:bCs/>
          <w:sz w:val="28"/>
          <w:szCs w:val="28"/>
        </w:rPr>
      </w:pPr>
      <w:r>
        <w:rPr>
          <w:rFonts w:hint="eastAsia" w:ascii="楷体" w:hAnsi="楷体" w:eastAsia="楷体" w:cs="楷体"/>
          <w:color w:val="000000"/>
          <w:sz w:val="28"/>
          <w:szCs w:val="28"/>
          <w:lang w:val="en-US" w:eastAsia="zh-CN"/>
        </w:rPr>
        <w:t>（二）甲方关键义务</w:t>
      </w:r>
    </w:p>
    <w:p w14:paraId="6EECF187">
      <w:pPr>
        <w:keepNext w:val="0"/>
        <w:keepLines w:val="0"/>
        <w:pageBreakBefore w:val="0"/>
        <w:numPr>
          <w:ilvl w:val="0"/>
          <w:numId w:val="0"/>
        </w:numPr>
        <w:kinsoku/>
        <w:wordWrap/>
        <w:overflowPunct/>
        <w:topLinePunct w:val="0"/>
        <w:autoSpaceDN/>
        <w:bidi w:val="0"/>
        <w:adjustRightInd/>
        <w:snapToGrid/>
        <w:spacing w:line="560" w:lineRule="exact"/>
        <w:ind w:left="360" w:leftChars="0"/>
        <w:rPr>
          <w:rFonts w:hint="default" w:ascii="Times New Roman" w:hAnsi="Times New Roman" w:eastAsia="仿宋" w:cs="Times New Roman"/>
          <w:color w:val="auto"/>
          <w:spacing w:val="0"/>
          <w:kern w:val="0"/>
          <w:sz w:val="28"/>
          <w:szCs w:val="28"/>
          <w:highlight w:val="none"/>
          <w:lang w:val="en-US" w:eastAsia="zh-CN" w:bidi="ar"/>
        </w:rPr>
      </w:pPr>
      <w:r>
        <w:rPr>
          <w:rFonts w:hint="eastAsia" w:ascii="Times New Roman" w:hAnsi="Times New Roman" w:eastAsia="仿宋" w:cs="Times New Roman"/>
          <w:color w:val="auto"/>
          <w:spacing w:val="0"/>
          <w:kern w:val="0"/>
          <w:sz w:val="28"/>
          <w:szCs w:val="28"/>
          <w:highlight w:val="none"/>
          <w:lang w:val="en-US" w:eastAsia="zh-CN" w:bidi="ar"/>
        </w:rPr>
        <w:t>1.甲方应当为项目相关软硬件产品提</w:t>
      </w:r>
      <w:r>
        <w:rPr>
          <w:rFonts w:hint="eastAsia" w:ascii="仿宋" w:hAnsi="仿宋" w:eastAsia="仿宋" w:cs="Times New Roman"/>
          <w:color w:val="000000"/>
          <w:sz w:val="28"/>
          <w:szCs w:val="28"/>
          <w:lang w:val="en-US" w:eastAsia="zh-CN"/>
        </w:rPr>
        <w:t>供符合说明书文件要求的机房环境，包括供电、温度、湿度等多方面</w:t>
      </w:r>
      <w:r>
        <w:rPr>
          <w:rFonts w:hint="eastAsia" w:ascii="Times New Roman" w:hAnsi="Times New Roman" w:eastAsia="仿宋" w:cs="Times New Roman"/>
          <w:color w:val="auto"/>
          <w:spacing w:val="0"/>
          <w:kern w:val="0"/>
          <w:sz w:val="28"/>
          <w:szCs w:val="28"/>
          <w:highlight w:val="none"/>
          <w:lang w:val="en-US" w:eastAsia="zh-CN" w:bidi="ar"/>
        </w:rPr>
        <w:t>。</w:t>
      </w:r>
    </w:p>
    <w:p w14:paraId="769A92FA">
      <w:pPr>
        <w:keepNext w:val="0"/>
        <w:keepLines w:val="0"/>
        <w:pageBreakBefore w:val="0"/>
        <w:numPr>
          <w:ilvl w:val="0"/>
          <w:numId w:val="0"/>
        </w:numPr>
        <w:kinsoku/>
        <w:wordWrap/>
        <w:overflowPunct/>
        <w:topLinePunct w:val="0"/>
        <w:autoSpaceDN/>
        <w:bidi w:val="0"/>
        <w:adjustRightInd/>
        <w:snapToGrid/>
        <w:spacing w:line="560" w:lineRule="exact"/>
        <w:ind w:left="360" w:leftChars="0"/>
        <w:rPr>
          <w:rFonts w:hint="default" w:ascii="仿宋" w:hAnsi="仿宋" w:eastAsia="仿宋" w:cs="Times New Roman"/>
          <w:color w:val="000000"/>
          <w:sz w:val="28"/>
          <w:szCs w:val="28"/>
          <w:lang w:val="en-US" w:eastAsia="zh-CN"/>
        </w:rPr>
      </w:pPr>
      <w:r>
        <w:rPr>
          <w:rFonts w:hint="eastAsia" w:ascii="仿宋" w:hAnsi="仿宋" w:eastAsia="仿宋" w:cs="Times New Roman"/>
          <w:color w:val="000000"/>
          <w:sz w:val="28"/>
          <w:szCs w:val="28"/>
          <w:lang w:val="en-US" w:eastAsia="zh-CN"/>
        </w:rPr>
        <w:t>2.甲方应当按照合同约定按时向乙方支付服务费。</w:t>
      </w:r>
    </w:p>
    <w:p w14:paraId="25B761B7">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560" w:firstLineChars="200"/>
        <w:jc w:val="left"/>
        <w:rPr>
          <w:rFonts w:hint="default" w:ascii="Times New Roman" w:hAnsi="Times New Roman" w:eastAsia="仿宋" w:cs="Times New Roman"/>
          <w:color w:val="auto"/>
          <w:spacing w:val="0"/>
          <w:kern w:val="0"/>
          <w:sz w:val="28"/>
          <w:szCs w:val="28"/>
          <w:highlight w:val="none"/>
          <w:lang w:val="en-US" w:eastAsia="zh-CN" w:bidi="ar"/>
        </w:rPr>
      </w:pPr>
      <w:r>
        <w:rPr>
          <w:rFonts w:hint="eastAsia" w:ascii="楷体" w:hAnsi="楷体" w:eastAsia="楷体" w:cs="楷体"/>
          <w:color w:val="000000"/>
          <w:sz w:val="28"/>
          <w:szCs w:val="28"/>
          <w:lang w:val="en-US" w:eastAsia="zh-CN"/>
        </w:rPr>
        <w:t>（三）乙方关键义务</w:t>
      </w:r>
    </w:p>
    <w:p w14:paraId="31A5D9F8">
      <w:pPr>
        <w:keepNext w:val="0"/>
        <w:keepLines w:val="0"/>
        <w:pageBreakBefore w:val="0"/>
        <w:numPr>
          <w:ilvl w:val="0"/>
          <w:numId w:val="0"/>
        </w:numPr>
        <w:kinsoku/>
        <w:wordWrap/>
        <w:overflowPunct/>
        <w:topLinePunct w:val="0"/>
        <w:autoSpaceDN/>
        <w:bidi w:val="0"/>
        <w:adjustRightInd/>
        <w:snapToGrid/>
        <w:spacing w:line="560" w:lineRule="exact"/>
        <w:ind w:left="360" w:leftChars="0"/>
        <w:rPr>
          <w:rFonts w:hint="default" w:ascii="Times New Roman" w:hAnsi="Times New Roman" w:eastAsia="仿宋" w:cs="Times New Roman"/>
          <w:color w:val="auto"/>
          <w:spacing w:val="0"/>
          <w:kern w:val="0"/>
          <w:sz w:val="28"/>
          <w:szCs w:val="28"/>
          <w:highlight w:val="none"/>
          <w:lang w:val="en-US" w:eastAsia="zh-CN" w:bidi="ar"/>
        </w:rPr>
      </w:pPr>
      <w:r>
        <w:rPr>
          <w:rFonts w:hint="eastAsia" w:ascii="Times New Roman" w:hAnsi="Times New Roman" w:eastAsia="仿宋" w:cs="Times New Roman"/>
          <w:color w:val="auto"/>
          <w:spacing w:val="0"/>
          <w:kern w:val="0"/>
          <w:sz w:val="28"/>
          <w:szCs w:val="28"/>
          <w:highlight w:val="none"/>
          <w:lang w:val="en-US" w:eastAsia="zh-CN" w:bidi="ar"/>
        </w:rPr>
        <w:t>1.乙方应当按照本合同约定向甲方提供合格服务，保障系统稳定运行。</w:t>
      </w:r>
    </w:p>
    <w:p w14:paraId="1033B2AF">
      <w:pPr>
        <w:keepNext w:val="0"/>
        <w:keepLines w:val="0"/>
        <w:pageBreakBefore w:val="0"/>
        <w:numPr>
          <w:ilvl w:val="0"/>
          <w:numId w:val="0"/>
        </w:numPr>
        <w:kinsoku/>
        <w:wordWrap/>
        <w:overflowPunct/>
        <w:topLinePunct w:val="0"/>
        <w:autoSpaceDN/>
        <w:bidi w:val="0"/>
        <w:adjustRightInd/>
        <w:snapToGrid/>
        <w:spacing w:line="560" w:lineRule="exact"/>
        <w:ind w:left="360" w:leftChars="0"/>
        <w:rPr>
          <w:rFonts w:hint="eastAsia" w:ascii="Times New Roman" w:hAnsi="Times New Roman" w:eastAsia="仿宋" w:cs="Times New Roman"/>
          <w:color w:val="auto"/>
          <w:spacing w:val="0"/>
          <w:kern w:val="0"/>
          <w:sz w:val="28"/>
          <w:szCs w:val="28"/>
          <w:highlight w:val="none"/>
          <w:lang w:val="en-US" w:eastAsia="zh-CN" w:bidi="ar"/>
        </w:rPr>
      </w:pPr>
      <w:r>
        <w:rPr>
          <w:rFonts w:hint="eastAsia" w:ascii="Times New Roman" w:hAnsi="Times New Roman" w:eastAsia="仿宋" w:cs="Times New Roman"/>
          <w:color w:val="auto"/>
          <w:spacing w:val="0"/>
          <w:kern w:val="0"/>
          <w:sz w:val="28"/>
          <w:szCs w:val="28"/>
          <w:highlight w:val="none"/>
          <w:lang w:val="en-US" w:eastAsia="zh-CN" w:bidi="ar"/>
        </w:rPr>
        <w:t>2.乙方对服务过程中的技术文档应妥善保存，对于服务过程中的重要事项如实记录，并经双方人员签字确认。</w:t>
      </w:r>
    </w:p>
    <w:p w14:paraId="7212F8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560" w:firstLineChars="200"/>
        <w:jc w:val="left"/>
        <w:rPr>
          <w:rFonts w:hint="eastAsia" w:ascii="楷体" w:hAnsi="楷体" w:eastAsia="楷体" w:cs="楷体"/>
          <w:color w:val="000000"/>
          <w:sz w:val="28"/>
          <w:szCs w:val="28"/>
          <w:lang w:val="en-US" w:eastAsia="zh-CN"/>
        </w:rPr>
      </w:pPr>
      <w:r>
        <w:rPr>
          <w:rFonts w:hint="eastAsia" w:ascii="楷体" w:hAnsi="楷体" w:eastAsia="楷体" w:cs="楷体"/>
          <w:color w:val="000000"/>
          <w:sz w:val="28"/>
          <w:szCs w:val="28"/>
          <w:lang w:val="en-US" w:eastAsia="zh-CN"/>
        </w:rPr>
        <w:t>（四）费用结算方式</w:t>
      </w:r>
    </w:p>
    <w:p w14:paraId="3798E79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rFonts w:hint="default" w:ascii="仿宋" w:hAnsi="仿宋" w:eastAsia="仿宋"/>
          <w:color w:val="000000"/>
          <w:sz w:val="28"/>
          <w:szCs w:val="28"/>
          <w:lang w:val="en-US" w:eastAsia="zh-CN"/>
        </w:rPr>
      </w:pPr>
      <w:r>
        <w:rPr>
          <w:rFonts w:hint="eastAsia" w:ascii="仿宋" w:hAnsi="仿宋" w:eastAsia="仿宋"/>
          <w:color w:val="000000"/>
          <w:sz w:val="28"/>
          <w:szCs w:val="28"/>
          <w:lang w:val="en-US" w:eastAsia="zh-CN"/>
        </w:rPr>
        <w:t>详见采购要求--商务要求--付款方式。</w:t>
      </w:r>
    </w:p>
    <w:p w14:paraId="53B39AAB">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firstLine="560" w:firstLineChars="200"/>
        <w:jc w:val="left"/>
        <w:rPr>
          <w:rFonts w:hint="eastAsia" w:ascii="楷体" w:hAnsi="楷体" w:eastAsia="楷体" w:cs="楷体"/>
          <w:color w:val="000000"/>
          <w:sz w:val="28"/>
          <w:szCs w:val="28"/>
          <w:lang w:val="en-US" w:eastAsia="zh-CN"/>
        </w:rPr>
      </w:pPr>
      <w:r>
        <w:rPr>
          <w:rFonts w:hint="eastAsia" w:ascii="楷体" w:hAnsi="楷体" w:eastAsia="楷体" w:cs="楷体"/>
          <w:color w:val="000000"/>
          <w:sz w:val="28"/>
          <w:szCs w:val="28"/>
          <w:lang w:val="en-US" w:eastAsia="zh-CN"/>
        </w:rPr>
        <w:t>（五）违约责任及处置办法</w:t>
      </w:r>
    </w:p>
    <w:p w14:paraId="2F0EA886">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560" w:firstLineChars="200"/>
        <w:jc w:val="left"/>
        <w:rPr>
          <w:rFonts w:hint="eastAsia" w:ascii="Times New Roman" w:hAnsi="Times New Roman" w:eastAsia="仿宋" w:cs="Times New Roman"/>
          <w:color w:val="auto"/>
          <w:spacing w:val="0"/>
          <w:kern w:val="0"/>
          <w:sz w:val="28"/>
          <w:szCs w:val="28"/>
          <w:highlight w:val="none"/>
          <w:lang w:val="en-US" w:eastAsia="zh-CN" w:bidi="ar"/>
        </w:rPr>
      </w:pPr>
      <w:r>
        <w:rPr>
          <w:rFonts w:hint="default" w:ascii="Times New Roman" w:hAnsi="Times New Roman" w:eastAsia="仿宋" w:cs="Times New Roman"/>
          <w:color w:val="auto"/>
          <w:spacing w:val="0"/>
          <w:kern w:val="0"/>
          <w:sz w:val="28"/>
          <w:szCs w:val="28"/>
          <w:highlight w:val="none"/>
          <w:lang w:val="en-US" w:eastAsia="zh-CN" w:bidi="ar"/>
        </w:rPr>
        <w:t>若乙方未按</w:t>
      </w:r>
      <w:r>
        <w:rPr>
          <w:rFonts w:hint="eastAsia" w:ascii="Times New Roman" w:hAnsi="Times New Roman" w:eastAsia="仿宋" w:cs="Times New Roman"/>
          <w:color w:val="auto"/>
          <w:spacing w:val="0"/>
          <w:kern w:val="0"/>
          <w:sz w:val="28"/>
          <w:szCs w:val="28"/>
          <w:highlight w:val="none"/>
          <w:lang w:val="en-US" w:eastAsia="zh-CN" w:bidi="ar"/>
        </w:rPr>
        <w:t>合同服务要求时间</w:t>
      </w:r>
      <w:r>
        <w:rPr>
          <w:rFonts w:hint="default" w:ascii="Times New Roman" w:hAnsi="Times New Roman" w:eastAsia="仿宋" w:cs="Times New Roman"/>
          <w:color w:val="auto"/>
          <w:spacing w:val="0"/>
          <w:kern w:val="0"/>
          <w:sz w:val="28"/>
          <w:szCs w:val="28"/>
          <w:highlight w:val="none"/>
          <w:lang w:val="en-US" w:eastAsia="zh-CN" w:bidi="ar"/>
        </w:rPr>
        <w:t>响应</w:t>
      </w:r>
      <w:r>
        <w:rPr>
          <w:rFonts w:hint="eastAsia" w:ascii="Times New Roman" w:hAnsi="Times New Roman" w:eastAsia="仿宋" w:cs="Times New Roman"/>
          <w:color w:val="auto"/>
          <w:spacing w:val="0"/>
          <w:kern w:val="0"/>
          <w:sz w:val="28"/>
          <w:szCs w:val="28"/>
          <w:highlight w:val="none"/>
          <w:lang w:val="en-US" w:eastAsia="zh-CN" w:bidi="ar"/>
        </w:rPr>
        <w:t>、</w:t>
      </w:r>
      <w:r>
        <w:rPr>
          <w:rFonts w:hint="default" w:ascii="Times New Roman" w:hAnsi="Times New Roman" w:eastAsia="仿宋" w:cs="Times New Roman"/>
          <w:color w:val="auto"/>
          <w:spacing w:val="0"/>
          <w:kern w:val="0"/>
          <w:sz w:val="28"/>
          <w:szCs w:val="28"/>
          <w:highlight w:val="none"/>
          <w:lang w:val="en-US" w:eastAsia="zh-CN" w:bidi="ar"/>
        </w:rPr>
        <w:t>未及时</w:t>
      </w:r>
      <w:r>
        <w:rPr>
          <w:rFonts w:hint="eastAsia" w:ascii="Times New Roman" w:hAnsi="Times New Roman" w:eastAsia="仿宋" w:cs="Times New Roman"/>
          <w:color w:val="auto"/>
          <w:spacing w:val="0"/>
          <w:kern w:val="0"/>
          <w:sz w:val="28"/>
          <w:szCs w:val="28"/>
          <w:highlight w:val="none"/>
          <w:lang w:val="en-US" w:eastAsia="zh-CN" w:bidi="ar"/>
        </w:rPr>
        <w:t>供应备件导致甲方系统延误恢复的</w:t>
      </w:r>
      <w:r>
        <w:rPr>
          <w:rFonts w:hint="default" w:ascii="Times New Roman" w:hAnsi="Times New Roman" w:eastAsia="仿宋" w:cs="Times New Roman"/>
          <w:color w:val="auto"/>
          <w:spacing w:val="0"/>
          <w:kern w:val="0"/>
          <w:sz w:val="28"/>
          <w:szCs w:val="28"/>
          <w:highlight w:val="none"/>
          <w:lang w:val="en-US" w:eastAsia="zh-CN" w:bidi="ar"/>
        </w:rPr>
        <w:t>，甲方有权扣除对应比例服务费用</w:t>
      </w:r>
      <w:r>
        <w:rPr>
          <w:rFonts w:hint="eastAsia" w:ascii="Times New Roman" w:hAnsi="Times New Roman" w:eastAsia="仿宋" w:cs="Times New Roman"/>
          <w:color w:val="auto"/>
          <w:spacing w:val="0"/>
          <w:kern w:val="0"/>
          <w:sz w:val="28"/>
          <w:szCs w:val="28"/>
          <w:highlight w:val="none"/>
          <w:lang w:val="en-US" w:eastAsia="zh-CN" w:bidi="ar"/>
        </w:rPr>
        <w:t>，</w:t>
      </w:r>
      <w:r>
        <w:rPr>
          <w:rFonts w:hint="default" w:ascii="Times New Roman" w:hAnsi="Times New Roman" w:eastAsia="仿宋" w:cs="Times New Roman"/>
          <w:color w:val="auto"/>
          <w:spacing w:val="0"/>
          <w:kern w:val="0"/>
          <w:sz w:val="28"/>
          <w:szCs w:val="28"/>
          <w:highlight w:val="none"/>
          <w:lang w:val="en-US" w:eastAsia="zh-CN" w:bidi="ar"/>
        </w:rPr>
        <w:t>每逾期</w:t>
      </w:r>
      <w:r>
        <w:rPr>
          <w:rFonts w:hint="eastAsia" w:ascii="Times New Roman" w:hAnsi="Times New Roman" w:eastAsia="仿宋" w:cs="Times New Roman"/>
          <w:color w:val="auto"/>
          <w:spacing w:val="0"/>
          <w:kern w:val="0"/>
          <w:sz w:val="28"/>
          <w:szCs w:val="28"/>
          <w:highlight w:val="none"/>
          <w:lang w:val="en-US" w:eastAsia="zh-CN" w:bidi="ar"/>
        </w:rPr>
        <w:t>1次</w:t>
      </w:r>
      <w:r>
        <w:rPr>
          <w:rFonts w:hint="default" w:ascii="Times New Roman" w:hAnsi="Times New Roman" w:eastAsia="仿宋" w:cs="Times New Roman"/>
          <w:color w:val="auto"/>
          <w:spacing w:val="0"/>
          <w:kern w:val="0"/>
          <w:sz w:val="28"/>
          <w:szCs w:val="28"/>
          <w:highlight w:val="none"/>
          <w:lang w:val="en-US" w:eastAsia="zh-CN" w:bidi="ar"/>
        </w:rPr>
        <w:t>按</w:t>
      </w:r>
      <w:r>
        <w:rPr>
          <w:rFonts w:hint="eastAsia" w:ascii="Times New Roman" w:hAnsi="Times New Roman" w:eastAsia="仿宋" w:cs="Times New Roman"/>
          <w:color w:val="auto"/>
          <w:spacing w:val="0"/>
          <w:kern w:val="0"/>
          <w:sz w:val="28"/>
          <w:szCs w:val="28"/>
          <w:highlight w:val="none"/>
          <w:lang w:val="en-US" w:eastAsia="zh-CN" w:bidi="ar"/>
        </w:rPr>
        <w:t>该项合同应付</w:t>
      </w:r>
      <w:r>
        <w:rPr>
          <w:rFonts w:hint="default" w:ascii="Times New Roman" w:hAnsi="Times New Roman" w:eastAsia="仿宋" w:cs="Times New Roman"/>
          <w:color w:val="auto"/>
          <w:spacing w:val="0"/>
          <w:kern w:val="0"/>
          <w:sz w:val="28"/>
          <w:szCs w:val="28"/>
          <w:highlight w:val="none"/>
          <w:lang w:val="en-US" w:eastAsia="zh-CN" w:bidi="ar"/>
        </w:rPr>
        <w:t>金额的</w:t>
      </w:r>
      <w:r>
        <w:rPr>
          <w:rFonts w:hint="eastAsia" w:ascii="仿宋" w:hAnsi="仿宋" w:eastAsia="仿宋" w:cs="Times New Roman"/>
          <w:color w:val="000000"/>
          <w:sz w:val="28"/>
          <w:szCs w:val="28"/>
          <w:lang w:val="en-US" w:eastAsia="zh-CN"/>
        </w:rPr>
        <w:t>1%</w:t>
      </w:r>
      <w:r>
        <w:rPr>
          <w:rFonts w:hint="default" w:ascii="Times New Roman" w:hAnsi="Times New Roman" w:eastAsia="仿宋" w:cs="Times New Roman"/>
          <w:color w:val="auto"/>
          <w:spacing w:val="0"/>
          <w:kern w:val="0"/>
          <w:sz w:val="28"/>
          <w:szCs w:val="28"/>
          <w:highlight w:val="none"/>
          <w:lang w:val="en-US" w:eastAsia="zh-CN" w:bidi="ar"/>
        </w:rPr>
        <w:t>支付违约金</w:t>
      </w:r>
      <w:r>
        <w:rPr>
          <w:rFonts w:hint="eastAsia" w:ascii="Times New Roman" w:hAnsi="Times New Roman" w:eastAsia="仿宋" w:cs="Times New Roman"/>
          <w:color w:val="auto"/>
          <w:spacing w:val="0"/>
          <w:kern w:val="0"/>
          <w:sz w:val="28"/>
          <w:szCs w:val="28"/>
          <w:highlight w:val="none"/>
          <w:lang w:val="en-US" w:eastAsia="zh-CN" w:bidi="ar"/>
        </w:rPr>
        <w:t>。违约金不足以弥补甲方损失的，乙方还应赔偿其差额。</w:t>
      </w:r>
    </w:p>
    <w:p w14:paraId="0C82ABA7">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175A00E0">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7CC7A3CC">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75DE842E">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605108DA">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24E738A8">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3B7D38C3">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520B5B85">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7EF6E25F">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eastAsia" w:ascii="Times New Roman" w:hAnsi="Times New Roman" w:eastAsia="仿宋" w:cs="Times New Roman"/>
          <w:b/>
          <w:bCs/>
          <w:color w:val="auto"/>
          <w:spacing w:val="0"/>
          <w:kern w:val="0"/>
          <w:sz w:val="28"/>
          <w:szCs w:val="28"/>
          <w:highlight w:val="none"/>
          <w:lang w:val="en-US" w:eastAsia="zh-CN" w:bidi="ar"/>
        </w:rPr>
      </w:pPr>
      <w:r>
        <w:rPr>
          <w:rFonts w:hint="eastAsia" w:ascii="Times New Roman" w:hAnsi="Times New Roman" w:eastAsia="仿宋" w:cs="Times New Roman"/>
          <w:b/>
          <w:bCs/>
          <w:color w:val="auto"/>
          <w:spacing w:val="0"/>
          <w:kern w:val="0"/>
          <w:sz w:val="28"/>
          <w:szCs w:val="28"/>
          <w:highlight w:val="none"/>
          <w:lang w:val="en-US" w:eastAsia="zh-CN" w:bidi="ar"/>
        </w:rPr>
        <w:t>附件1：首轮报价表</w:t>
      </w:r>
    </w:p>
    <w:p w14:paraId="70079EC5">
      <w:pPr>
        <w:keepNext w:val="0"/>
        <w:keepLines w:val="0"/>
        <w:pageBreakBefore w:val="0"/>
        <w:kinsoku/>
        <w:wordWrap/>
        <w:overflowPunct/>
        <w:topLinePunct w:val="0"/>
        <w:autoSpaceDN/>
        <w:bidi w:val="0"/>
        <w:adjustRightInd/>
        <w:snapToGrid/>
        <w:spacing w:before="380" w:after="140" w:line="560" w:lineRule="exact"/>
        <w:ind w:left="0"/>
        <w:jc w:val="center"/>
        <w:outlineLvl w:val="0"/>
      </w:pPr>
      <w:r>
        <w:rPr>
          <w:rFonts w:ascii="Arial" w:hAnsi="Arial" w:eastAsia="等线" w:cs="Arial"/>
          <w:b/>
          <w:sz w:val="36"/>
        </w:rPr>
        <w:t>首轮报价表</w:t>
      </w:r>
    </w:p>
    <w:p w14:paraId="3BF61723">
      <w:pPr>
        <w:keepNext w:val="0"/>
        <w:keepLines w:val="0"/>
        <w:pageBreakBefore w:val="0"/>
        <w:kinsoku/>
        <w:wordWrap/>
        <w:overflowPunct/>
        <w:topLinePunct w:val="0"/>
        <w:autoSpaceDN/>
        <w:bidi w:val="0"/>
        <w:adjustRightInd/>
        <w:snapToGrid/>
        <w:spacing w:before="120" w:after="120" w:line="560" w:lineRule="exact"/>
        <w:ind w:left="0"/>
        <w:jc w:val="left"/>
        <w:rPr>
          <w:rFonts w:ascii="Arial" w:hAnsi="Arial" w:eastAsia="等线" w:cs="Arial"/>
          <w:sz w:val="22"/>
        </w:rPr>
      </w:pPr>
      <w:r>
        <w:rPr>
          <w:rFonts w:ascii="Arial" w:hAnsi="Arial" w:eastAsia="等线" w:cs="Arial"/>
          <w:sz w:val="22"/>
        </w:rPr>
        <w:t xml:space="preserve">报价单位（盖章）：________________________  </w:t>
      </w:r>
    </w:p>
    <w:p w14:paraId="1377EDD3">
      <w:pPr>
        <w:keepNext w:val="0"/>
        <w:keepLines w:val="0"/>
        <w:pageBreakBefore w:val="0"/>
        <w:kinsoku/>
        <w:wordWrap/>
        <w:overflowPunct/>
        <w:topLinePunct w:val="0"/>
        <w:autoSpaceDN/>
        <w:bidi w:val="0"/>
        <w:adjustRightInd/>
        <w:snapToGrid/>
        <w:spacing w:before="120" w:after="120" w:line="560" w:lineRule="exact"/>
        <w:ind w:left="0"/>
        <w:jc w:val="left"/>
      </w:pPr>
      <w:r>
        <w:rPr>
          <w:rFonts w:ascii="Arial" w:hAnsi="Arial" w:eastAsia="等线" w:cs="Arial"/>
          <w:sz w:val="22"/>
        </w:rPr>
        <w:t>法定代表人/授权代表人（签字）：________________________</w:t>
      </w:r>
    </w:p>
    <w:p w14:paraId="5451AF64">
      <w:pPr>
        <w:keepNext w:val="0"/>
        <w:keepLines w:val="0"/>
        <w:pageBreakBefore w:val="0"/>
        <w:kinsoku/>
        <w:wordWrap/>
        <w:overflowPunct/>
        <w:topLinePunct w:val="0"/>
        <w:autoSpaceDN/>
        <w:bidi w:val="0"/>
        <w:adjustRightInd/>
        <w:snapToGrid/>
        <w:spacing w:before="120" w:after="120" w:line="560" w:lineRule="exact"/>
        <w:ind w:left="0"/>
        <w:jc w:val="left"/>
        <w:rPr>
          <w:rFonts w:ascii="Arial" w:hAnsi="Arial" w:eastAsia="等线" w:cs="Arial"/>
          <w:sz w:val="22"/>
        </w:rPr>
      </w:pPr>
      <w:r>
        <w:rPr>
          <w:rFonts w:ascii="Arial" w:hAnsi="Arial" w:eastAsia="等线" w:cs="Arial"/>
          <w:sz w:val="22"/>
        </w:rPr>
        <w:t>项目名称：</w:t>
      </w:r>
      <w:r>
        <w:rPr>
          <w:rFonts w:hint="eastAsia" w:ascii="Arial" w:hAnsi="Arial" w:eastAsia="等线" w:cs="Arial"/>
          <w:sz w:val="22"/>
          <w:lang w:eastAsia="zh-CN"/>
        </w:rPr>
        <w:t>2026-2028年办公内网云桌面服务器及软件维保项目</w:t>
      </w:r>
      <w:r>
        <w:rPr>
          <w:rFonts w:ascii="Arial" w:hAnsi="Arial" w:eastAsia="等线" w:cs="Arial"/>
          <w:sz w:val="22"/>
        </w:rPr>
        <w:t xml:space="preserve">  </w:t>
      </w:r>
    </w:p>
    <w:p w14:paraId="782B4E19">
      <w:pPr>
        <w:keepNext w:val="0"/>
        <w:keepLines w:val="0"/>
        <w:pageBreakBefore w:val="0"/>
        <w:kinsoku/>
        <w:wordWrap/>
        <w:overflowPunct/>
        <w:topLinePunct w:val="0"/>
        <w:autoSpaceDN/>
        <w:bidi w:val="0"/>
        <w:adjustRightInd/>
        <w:snapToGrid/>
        <w:spacing w:before="120" w:after="120" w:line="560" w:lineRule="exact"/>
        <w:ind w:left="0"/>
        <w:jc w:val="left"/>
        <w:rPr>
          <w:rFonts w:ascii="Arial" w:hAnsi="Arial" w:eastAsia="等线" w:cs="Arial"/>
          <w:sz w:val="22"/>
        </w:rPr>
      </w:pPr>
      <w:r>
        <w:rPr>
          <w:rFonts w:ascii="Arial" w:hAnsi="Arial" w:eastAsia="等线" w:cs="Arial"/>
          <w:sz w:val="22"/>
        </w:rPr>
        <w:t xml:space="preserve">磋商方式：竞争性磋商  </w:t>
      </w:r>
    </w:p>
    <w:p w14:paraId="0BB51429">
      <w:pPr>
        <w:keepNext w:val="0"/>
        <w:keepLines w:val="0"/>
        <w:pageBreakBefore w:val="0"/>
        <w:kinsoku/>
        <w:wordWrap/>
        <w:overflowPunct/>
        <w:topLinePunct w:val="0"/>
        <w:autoSpaceDN/>
        <w:bidi w:val="0"/>
        <w:adjustRightInd/>
        <w:snapToGrid/>
        <w:spacing w:before="120" w:after="120" w:line="560" w:lineRule="exact"/>
        <w:ind w:left="0"/>
        <w:jc w:val="left"/>
      </w:pPr>
      <w:r>
        <w:rPr>
          <w:rFonts w:ascii="Arial" w:hAnsi="Arial" w:eastAsia="等线" w:cs="Arial"/>
          <w:sz w:val="22"/>
        </w:rPr>
        <w:t>报价轮次：首轮</w:t>
      </w:r>
    </w:p>
    <w:p w14:paraId="1717B219">
      <w:pPr>
        <w:keepNext w:val="0"/>
        <w:keepLines w:val="0"/>
        <w:pageBreakBefore w:val="0"/>
        <w:kinsoku/>
        <w:wordWrap/>
        <w:overflowPunct/>
        <w:topLinePunct w:val="0"/>
        <w:autoSpaceDN/>
        <w:bidi w:val="0"/>
        <w:adjustRightInd/>
        <w:snapToGrid/>
        <w:spacing w:before="120" w:after="120" w:line="560" w:lineRule="exact"/>
        <w:ind w:left="0"/>
        <w:jc w:val="left"/>
        <w:rPr>
          <w:rFonts w:ascii="Arial" w:hAnsi="Arial" w:eastAsia="等线" w:cs="Arial"/>
          <w:sz w:val="22"/>
        </w:rPr>
      </w:pPr>
      <w:r>
        <w:rPr>
          <w:rFonts w:ascii="Arial" w:hAnsi="Arial" w:eastAsia="等线" w:cs="Arial"/>
          <w:sz w:val="22"/>
        </w:rPr>
        <w:t xml:space="preserve">报价日期：______年____月____日  </w:t>
      </w:r>
    </w:p>
    <w:p w14:paraId="4B77D523">
      <w:pPr>
        <w:keepNext w:val="0"/>
        <w:keepLines w:val="0"/>
        <w:pageBreakBefore w:val="0"/>
        <w:kinsoku/>
        <w:wordWrap/>
        <w:overflowPunct/>
        <w:topLinePunct w:val="0"/>
        <w:autoSpaceDN/>
        <w:bidi w:val="0"/>
        <w:adjustRightInd/>
        <w:snapToGrid/>
        <w:spacing w:before="120" w:after="120" w:line="560" w:lineRule="exact"/>
        <w:ind w:left="0"/>
        <w:jc w:val="left"/>
        <w:rPr>
          <w:rFonts w:hint="default" w:ascii="Arial" w:hAnsi="Arial" w:eastAsia="等线" w:cs="Arial"/>
          <w:sz w:val="22"/>
          <w:lang w:val="en-US" w:eastAsia="zh-CN"/>
        </w:rPr>
      </w:pPr>
      <w:r>
        <w:rPr>
          <w:rFonts w:hint="eastAsia" w:ascii="Arial" w:hAnsi="Arial" w:eastAsia="等线" w:cs="Arial"/>
          <w:sz w:val="22"/>
          <w:lang w:val="en-US" w:eastAsia="zh-CN"/>
        </w:rPr>
        <w:t>注：本次报价均为税后报价，总报价包含本项目所有费用。</w:t>
      </w:r>
    </w:p>
    <w:tbl>
      <w:tblPr>
        <w:tblStyle w:val="12"/>
        <w:tblW w:w="826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15"/>
        <w:gridCol w:w="2482"/>
        <w:gridCol w:w="832"/>
        <w:gridCol w:w="1132"/>
        <w:gridCol w:w="1323"/>
        <w:gridCol w:w="900"/>
        <w:gridCol w:w="1085"/>
      </w:tblGrid>
      <w:tr w14:paraId="5EC9B3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4" w:hRule="atLeast"/>
          <w:jc w:val="center"/>
        </w:trPr>
        <w:tc>
          <w:tcPr>
            <w:tcW w:w="515" w:type="dxa"/>
            <w:tcBorders>
              <w:top w:val="single" w:color="000000" w:sz="8" w:space="0"/>
              <w:left w:val="single" w:color="000000" w:sz="8"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1A86BD02">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kern w:val="0"/>
                <w:sz w:val="21"/>
                <w:szCs w:val="21"/>
                <w:highlight w:val="none"/>
                <w:u w:val="none"/>
                <w:lang w:val="en-US" w:eastAsia="zh-CN" w:bidi="ar"/>
              </w:rPr>
            </w:pPr>
            <w:r>
              <w:rPr>
                <w:rFonts w:hint="eastAsia" w:ascii="仿宋" w:hAnsi="仿宋" w:eastAsia="仿宋" w:cs="仿宋"/>
                <w:b/>
                <w:bCs/>
                <w:i w:val="0"/>
                <w:color w:val="auto"/>
                <w:kern w:val="0"/>
                <w:sz w:val="21"/>
                <w:szCs w:val="21"/>
                <w:highlight w:val="none"/>
                <w:u w:val="none"/>
                <w:lang w:val="en-US" w:eastAsia="zh-CN" w:bidi="ar"/>
              </w:rPr>
              <w:t>序号</w:t>
            </w:r>
          </w:p>
        </w:tc>
        <w:tc>
          <w:tcPr>
            <w:tcW w:w="2482" w:type="dxa"/>
            <w:tcBorders>
              <w:top w:val="single" w:color="000000" w:sz="8" w:space="0"/>
              <w:left w:val="single" w:color="000000" w:sz="8"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4889ABD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rPr>
            </w:pPr>
            <w:r>
              <w:rPr>
                <w:rFonts w:hint="eastAsia" w:ascii="仿宋" w:hAnsi="仿宋" w:eastAsia="仿宋" w:cs="仿宋"/>
                <w:b/>
                <w:bCs/>
                <w:i w:val="0"/>
                <w:color w:val="auto"/>
                <w:sz w:val="21"/>
                <w:szCs w:val="21"/>
                <w:highlight w:val="none"/>
                <w:u w:val="none"/>
                <w:lang w:eastAsia="zh-CN"/>
              </w:rPr>
              <w:t>产品</w:t>
            </w:r>
          </w:p>
        </w:tc>
        <w:tc>
          <w:tcPr>
            <w:tcW w:w="832" w:type="dxa"/>
            <w:tcBorders>
              <w:top w:val="single" w:color="000000" w:sz="8" w:space="0"/>
              <w:left w:val="single" w:color="000000" w:sz="4"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58657F9B">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rPr>
            </w:pPr>
            <w:r>
              <w:rPr>
                <w:rFonts w:hint="eastAsia" w:ascii="仿宋" w:hAnsi="仿宋" w:eastAsia="仿宋" w:cs="仿宋"/>
                <w:b/>
                <w:bCs/>
                <w:i w:val="0"/>
                <w:color w:val="auto"/>
                <w:kern w:val="0"/>
                <w:sz w:val="21"/>
                <w:szCs w:val="21"/>
                <w:highlight w:val="none"/>
                <w:u w:val="none"/>
                <w:lang w:val="en-US" w:eastAsia="zh-CN" w:bidi="ar"/>
              </w:rPr>
              <w:t>数量</w:t>
            </w:r>
          </w:p>
        </w:tc>
        <w:tc>
          <w:tcPr>
            <w:tcW w:w="1132"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1D99CDEF">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val="en-US" w:eastAsia="zh-CN"/>
              </w:rPr>
            </w:pPr>
            <w:r>
              <w:rPr>
                <w:rFonts w:hint="eastAsia" w:ascii="仿宋" w:hAnsi="仿宋" w:eastAsia="仿宋" w:cs="仿宋"/>
                <w:b/>
                <w:bCs/>
                <w:i w:val="0"/>
                <w:color w:val="auto"/>
                <w:sz w:val="21"/>
                <w:szCs w:val="21"/>
                <w:highlight w:val="none"/>
                <w:u w:val="none"/>
                <w:lang w:val="en-US" w:eastAsia="zh-CN"/>
              </w:rPr>
              <w:t>维保服务</w:t>
            </w:r>
          </w:p>
          <w:p w14:paraId="0B2EC544">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b/>
                <w:bCs/>
                <w:i w:val="0"/>
                <w:color w:val="auto"/>
                <w:sz w:val="21"/>
                <w:szCs w:val="21"/>
                <w:highlight w:val="none"/>
                <w:u w:val="none"/>
                <w:lang w:val="en-US" w:eastAsia="zh-CN"/>
              </w:rPr>
            </w:pPr>
            <w:r>
              <w:rPr>
                <w:rFonts w:hint="eastAsia" w:ascii="仿宋" w:hAnsi="仿宋" w:eastAsia="仿宋" w:cs="仿宋"/>
                <w:b/>
                <w:bCs/>
                <w:i w:val="0"/>
                <w:color w:val="auto"/>
                <w:sz w:val="21"/>
                <w:szCs w:val="21"/>
                <w:highlight w:val="none"/>
                <w:u w:val="none"/>
                <w:lang w:val="en-US" w:eastAsia="zh-CN"/>
              </w:rPr>
              <w:t>采购年限</w:t>
            </w:r>
          </w:p>
        </w:tc>
        <w:tc>
          <w:tcPr>
            <w:tcW w:w="1323"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2D49C08E">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维保服务</w:t>
            </w:r>
          </w:p>
          <w:p w14:paraId="6218461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rPr>
            </w:pPr>
            <w:r>
              <w:rPr>
                <w:rFonts w:hint="eastAsia" w:ascii="仿宋" w:hAnsi="仿宋" w:eastAsia="仿宋" w:cs="仿宋"/>
                <w:b/>
                <w:bCs/>
                <w:i w:val="0"/>
                <w:color w:val="auto"/>
                <w:sz w:val="21"/>
                <w:szCs w:val="21"/>
                <w:highlight w:val="none"/>
                <w:u w:val="none"/>
                <w:lang w:eastAsia="zh-CN"/>
              </w:rPr>
              <w:t>等级</w:t>
            </w:r>
          </w:p>
        </w:tc>
        <w:tc>
          <w:tcPr>
            <w:tcW w:w="900"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509E8628">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维保服务类型</w:t>
            </w:r>
          </w:p>
        </w:tc>
        <w:tc>
          <w:tcPr>
            <w:tcW w:w="1085"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58E3A2E5">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税后报价</w:t>
            </w:r>
          </w:p>
          <w:p w14:paraId="43AF6CB1">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单位：元</w:t>
            </w:r>
          </w:p>
        </w:tc>
      </w:tr>
      <w:tr w14:paraId="13922D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1" w:hRule="atLeast"/>
          <w:jc w:val="center"/>
        </w:trPr>
        <w:tc>
          <w:tcPr>
            <w:tcW w:w="515" w:type="dxa"/>
            <w:tcBorders>
              <w:top w:val="single" w:color="000000" w:sz="8"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49492C94">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2482" w:type="dxa"/>
            <w:tcBorders>
              <w:top w:val="single" w:color="000000" w:sz="8"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07E1AB48">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sz w:val="21"/>
                <w:szCs w:val="21"/>
                <w:highlight w:val="none"/>
                <w:u w:val="none"/>
                <w:lang w:eastAsia="zh-CN"/>
              </w:rPr>
              <w:t>华为</w:t>
            </w:r>
            <w:r>
              <w:rPr>
                <w:rFonts w:hint="eastAsia" w:ascii="仿宋" w:hAnsi="仿宋" w:eastAsia="仿宋" w:cs="仿宋"/>
                <w:i w:val="0"/>
                <w:color w:val="auto"/>
                <w:sz w:val="21"/>
                <w:szCs w:val="21"/>
                <w:highlight w:val="none"/>
                <w:u w:val="none"/>
                <w:lang w:val="en-US" w:eastAsia="zh-CN"/>
              </w:rPr>
              <w:t>桌面云软件</w:t>
            </w:r>
          </w:p>
          <w:p w14:paraId="671A8AA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FusionAccess 8.0.2 SPC12</w:t>
            </w:r>
          </w:p>
        </w:tc>
        <w:tc>
          <w:tcPr>
            <w:tcW w:w="832"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30E2D94A">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166套</w:t>
            </w:r>
          </w:p>
        </w:tc>
        <w:tc>
          <w:tcPr>
            <w:tcW w:w="1132"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5FF8E54B">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sz w:val="21"/>
                <w:szCs w:val="21"/>
                <w:highlight w:val="none"/>
                <w:u w:val="none"/>
                <w:lang w:val="en-US" w:eastAsia="zh-CN"/>
              </w:rPr>
              <w:t>三年</w:t>
            </w:r>
          </w:p>
        </w:tc>
        <w:tc>
          <w:tcPr>
            <w:tcW w:w="1323"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4B5F15D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7*24金牌</w:t>
            </w:r>
          </w:p>
        </w:tc>
        <w:tc>
          <w:tcPr>
            <w:tcW w:w="900"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69D2A387">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官方原厂</w:t>
            </w:r>
          </w:p>
        </w:tc>
        <w:tc>
          <w:tcPr>
            <w:tcW w:w="1085"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06D040C0">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XX元</w:t>
            </w:r>
          </w:p>
        </w:tc>
      </w:tr>
      <w:tr w14:paraId="73EEBA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1" w:hRule="atLeast"/>
          <w:jc w:val="center"/>
        </w:trPr>
        <w:tc>
          <w:tcPr>
            <w:tcW w:w="515"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34E71D48">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2482"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66747373">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统信操作系统</w:t>
            </w:r>
          </w:p>
          <w:p w14:paraId="4C90FBE2">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UOS V20桌面版</w:t>
            </w:r>
          </w:p>
        </w:tc>
        <w:tc>
          <w:tcPr>
            <w:tcW w:w="83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5FEBED13">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166套</w:t>
            </w:r>
          </w:p>
        </w:tc>
        <w:tc>
          <w:tcPr>
            <w:tcW w:w="113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354BEC3C">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2"/>
                <w:sz w:val="21"/>
                <w:szCs w:val="21"/>
                <w:highlight w:val="none"/>
                <w:u w:val="none"/>
                <w:lang w:val="en-US" w:eastAsia="zh-CN" w:bidi="ar-SA"/>
              </w:rPr>
              <w:t>三年</w:t>
            </w:r>
          </w:p>
        </w:tc>
        <w:tc>
          <w:tcPr>
            <w:tcW w:w="1323"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353AA507">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5*8标准</w:t>
            </w:r>
          </w:p>
        </w:tc>
        <w:tc>
          <w:tcPr>
            <w:tcW w:w="90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4AE07443">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官方原厂</w:t>
            </w:r>
          </w:p>
        </w:tc>
        <w:tc>
          <w:tcPr>
            <w:tcW w:w="1085"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563F8FD1">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XX元</w:t>
            </w:r>
          </w:p>
        </w:tc>
      </w:tr>
      <w:tr w14:paraId="41707E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0" w:hRule="atLeast"/>
          <w:jc w:val="center"/>
        </w:trPr>
        <w:tc>
          <w:tcPr>
            <w:tcW w:w="515"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326B8910">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w:t>
            </w:r>
          </w:p>
        </w:tc>
        <w:tc>
          <w:tcPr>
            <w:tcW w:w="2482"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4879BBEA">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SA"/>
              </w:rPr>
              <w:t>华鲲</w:t>
            </w:r>
            <w:r>
              <w:rPr>
                <w:rFonts w:hint="eastAsia" w:ascii="仿宋" w:hAnsi="仿宋" w:eastAsia="仿宋" w:cs="仿宋"/>
                <w:i w:val="0"/>
                <w:color w:val="auto"/>
                <w:kern w:val="0"/>
                <w:sz w:val="21"/>
                <w:szCs w:val="21"/>
                <w:highlight w:val="none"/>
                <w:u w:val="none"/>
                <w:lang w:val="en-US" w:eastAsia="zh-CN" w:bidi="ar"/>
              </w:rPr>
              <w:t xml:space="preserve">天宫TG225B1服务器 </w:t>
            </w:r>
          </w:p>
        </w:tc>
        <w:tc>
          <w:tcPr>
            <w:tcW w:w="83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78640BBF">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4台</w:t>
            </w:r>
          </w:p>
        </w:tc>
        <w:tc>
          <w:tcPr>
            <w:tcW w:w="113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2A82491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三年</w:t>
            </w:r>
          </w:p>
        </w:tc>
        <w:tc>
          <w:tcPr>
            <w:tcW w:w="1323"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16714652">
            <w:pPr>
              <w:keepNext w:val="0"/>
              <w:keepLines w:val="0"/>
              <w:pageBreakBefore w:val="0"/>
              <w:kinsoku/>
              <w:wordWrap/>
              <w:overflowPunct/>
              <w:topLinePunct w:val="0"/>
              <w:autoSpaceDN/>
              <w:bidi w:val="0"/>
              <w:adjustRightInd/>
              <w:snapToGrid/>
              <w:spacing w:line="240" w:lineRule="auto"/>
              <w:jc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7*24*4</w:t>
            </w:r>
          </w:p>
        </w:tc>
        <w:tc>
          <w:tcPr>
            <w:tcW w:w="90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2ED1D546">
            <w:pPr>
              <w:keepNext w:val="0"/>
              <w:keepLines w:val="0"/>
              <w:pageBreakBefore w:val="0"/>
              <w:kinsoku/>
              <w:wordWrap/>
              <w:overflowPunct/>
              <w:topLinePunct w:val="0"/>
              <w:autoSpaceDN/>
              <w:bidi w:val="0"/>
              <w:adjustRightInd/>
              <w:snapToGrid/>
              <w:spacing w:line="240" w:lineRule="auto"/>
              <w:jc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第三方</w:t>
            </w:r>
          </w:p>
        </w:tc>
        <w:tc>
          <w:tcPr>
            <w:tcW w:w="1085"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6B01C976">
            <w:pPr>
              <w:keepNext w:val="0"/>
              <w:keepLines w:val="0"/>
              <w:pageBreakBefore w:val="0"/>
              <w:kinsoku/>
              <w:wordWrap/>
              <w:overflowPunct/>
              <w:topLinePunct w:val="0"/>
              <w:autoSpaceDN/>
              <w:bidi w:val="0"/>
              <w:adjustRightInd/>
              <w:snapToGrid/>
              <w:spacing w:line="240" w:lineRule="auto"/>
              <w:jc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XX元</w:t>
            </w:r>
          </w:p>
        </w:tc>
      </w:tr>
      <w:tr w14:paraId="125050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0" w:hRule="atLeast"/>
          <w:jc w:val="center"/>
        </w:trPr>
        <w:tc>
          <w:tcPr>
            <w:tcW w:w="515" w:type="dxa"/>
            <w:tcBorders>
              <w:tl2br w:val="nil"/>
              <w:tr2bl w:val="nil"/>
            </w:tcBorders>
            <w:noWrap/>
            <w:tcMar>
              <w:top w:w="15" w:type="dxa"/>
              <w:left w:w="15" w:type="dxa"/>
              <w:right w:w="15" w:type="dxa"/>
            </w:tcMar>
            <w:vAlign w:val="center"/>
          </w:tcPr>
          <w:p w14:paraId="0BF9677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2482" w:type="dxa"/>
            <w:tcBorders>
              <w:tl2br w:val="nil"/>
              <w:tr2bl w:val="nil"/>
            </w:tcBorders>
            <w:noWrap/>
            <w:tcMar>
              <w:top w:w="15" w:type="dxa"/>
              <w:left w:w="15" w:type="dxa"/>
              <w:right w:w="15" w:type="dxa"/>
            </w:tcMar>
            <w:vAlign w:val="center"/>
          </w:tcPr>
          <w:p w14:paraId="14890757">
            <w:pPr>
              <w:keepNext w:val="0"/>
              <w:keepLines w:val="0"/>
              <w:pageBreakBefore w:val="0"/>
              <w:kinsoku/>
              <w:wordWrap/>
              <w:overflowPunct/>
              <w:topLinePunct w:val="0"/>
              <w:autoSpaceDN/>
              <w:bidi w:val="0"/>
              <w:adjustRightInd/>
              <w:snapToGrid/>
              <w:spacing w:line="240" w:lineRule="auto"/>
              <w:jc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第三方人工支持服务</w:t>
            </w:r>
          </w:p>
        </w:tc>
        <w:tc>
          <w:tcPr>
            <w:tcW w:w="832" w:type="dxa"/>
            <w:tcBorders>
              <w:tl2br w:val="nil"/>
              <w:tr2bl w:val="nil"/>
            </w:tcBorders>
            <w:noWrap/>
            <w:tcMar>
              <w:top w:w="15" w:type="dxa"/>
              <w:left w:w="15" w:type="dxa"/>
              <w:right w:w="15" w:type="dxa"/>
            </w:tcMar>
            <w:vAlign w:val="center"/>
          </w:tcPr>
          <w:p w14:paraId="1D6A565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6人天</w:t>
            </w:r>
          </w:p>
        </w:tc>
        <w:tc>
          <w:tcPr>
            <w:tcW w:w="1132" w:type="dxa"/>
            <w:tcBorders>
              <w:tl2br w:val="nil"/>
              <w:tr2bl w:val="nil"/>
            </w:tcBorders>
            <w:noWrap/>
            <w:tcMar>
              <w:top w:w="15" w:type="dxa"/>
              <w:left w:w="15" w:type="dxa"/>
              <w:right w:w="15" w:type="dxa"/>
            </w:tcMar>
            <w:vAlign w:val="center"/>
          </w:tcPr>
          <w:p w14:paraId="50F3132B">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三年</w:t>
            </w:r>
          </w:p>
        </w:tc>
        <w:tc>
          <w:tcPr>
            <w:tcW w:w="1323" w:type="dxa"/>
            <w:tcBorders>
              <w:tl2br w:val="nil"/>
              <w:tr2bl w:val="nil"/>
            </w:tcBorders>
            <w:noWrap/>
            <w:tcMar>
              <w:top w:w="15" w:type="dxa"/>
              <w:left w:w="15" w:type="dxa"/>
              <w:right w:w="15" w:type="dxa"/>
            </w:tcMar>
            <w:vAlign w:val="center"/>
          </w:tcPr>
          <w:p w14:paraId="434DE45F">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7*24*4</w:t>
            </w:r>
          </w:p>
        </w:tc>
        <w:tc>
          <w:tcPr>
            <w:tcW w:w="900" w:type="dxa"/>
            <w:tcBorders>
              <w:tl2br w:val="nil"/>
              <w:tr2bl w:val="nil"/>
            </w:tcBorders>
            <w:noWrap/>
            <w:tcMar>
              <w:top w:w="15" w:type="dxa"/>
              <w:left w:w="15" w:type="dxa"/>
              <w:right w:w="15" w:type="dxa"/>
            </w:tcMar>
            <w:vAlign w:val="center"/>
          </w:tcPr>
          <w:p w14:paraId="3CE0BF6F">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第三方</w:t>
            </w:r>
          </w:p>
        </w:tc>
        <w:tc>
          <w:tcPr>
            <w:tcW w:w="1085" w:type="dxa"/>
            <w:tcBorders>
              <w:tl2br w:val="nil"/>
              <w:tr2bl w:val="nil"/>
            </w:tcBorders>
            <w:noWrap/>
            <w:tcMar>
              <w:top w:w="15" w:type="dxa"/>
              <w:left w:w="15" w:type="dxa"/>
              <w:right w:w="15" w:type="dxa"/>
            </w:tcMar>
            <w:vAlign w:val="center"/>
          </w:tcPr>
          <w:p w14:paraId="6AC6509D">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XX元</w:t>
            </w:r>
          </w:p>
        </w:tc>
      </w:tr>
      <w:tr w14:paraId="2A90A2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0" w:hRule="atLeast"/>
          <w:jc w:val="center"/>
        </w:trPr>
        <w:tc>
          <w:tcPr>
            <w:tcW w:w="4961" w:type="dxa"/>
            <w:gridSpan w:val="4"/>
            <w:tcBorders>
              <w:tl2br w:val="nil"/>
              <w:tr2bl w:val="nil"/>
            </w:tcBorders>
            <w:noWrap/>
            <w:tcMar>
              <w:top w:w="15" w:type="dxa"/>
              <w:left w:w="15" w:type="dxa"/>
              <w:right w:w="15" w:type="dxa"/>
            </w:tcMar>
            <w:vAlign w:val="center"/>
          </w:tcPr>
          <w:p w14:paraId="78696A62">
            <w:pPr>
              <w:keepNext w:val="0"/>
              <w:keepLines w:val="0"/>
              <w:pageBreakBefore w:val="0"/>
              <w:widowControl/>
              <w:suppressLineNumbers w:val="0"/>
              <w:kinsoku/>
              <w:wordWrap/>
              <w:overflowPunct/>
              <w:topLinePunct w:val="0"/>
              <w:autoSpaceDN/>
              <w:bidi w:val="0"/>
              <w:adjustRightInd/>
              <w:snapToGrid/>
              <w:spacing w:line="240" w:lineRule="auto"/>
              <w:jc w:val="right"/>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sz w:val="21"/>
                <w:szCs w:val="21"/>
                <w:highlight w:val="none"/>
                <w:u w:val="none"/>
                <w:lang w:val="en-US" w:eastAsia="zh-CN"/>
              </w:rPr>
              <w:t>总报价（小写）</w:t>
            </w:r>
          </w:p>
        </w:tc>
        <w:tc>
          <w:tcPr>
            <w:tcW w:w="3308" w:type="dxa"/>
            <w:gridSpan w:val="3"/>
            <w:tcBorders>
              <w:tl2br w:val="nil"/>
              <w:tr2bl w:val="nil"/>
            </w:tcBorders>
            <w:noWrap/>
            <w:tcMar>
              <w:top w:w="15" w:type="dxa"/>
              <w:left w:w="15" w:type="dxa"/>
              <w:right w:w="15" w:type="dxa"/>
            </w:tcMar>
            <w:vAlign w:val="center"/>
          </w:tcPr>
          <w:p w14:paraId="6B9EDE6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人民币XX元整</w:t>
            </w:r>
          </w:p>
        </w:tc>
      </w:tr>
      <w:tr w14:paraId="5745E9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0" w:hRule="atLeast"/>
          <w:jc w:val="center"/>
        </w:trPr>
        <w:tc>
          <w:tcPr>
            <w:tcW w:w="4961" w:type="dxa"/>
            <w:gridSpan w:val="4"/>
            <w:tcBorders>
              <w:tl2br w:val="nil"/>
              <w:tr2bl w:val="nil"/>
            </w:tcBorders>
            <w:noWrap/>
            <w:tcMar>
              <w:top w:w="15" w:type="dxa"/>
              <w:left w:w="15" w:type="dxa"/>
              <w:right w:w="15" w:type="dxa"/>
            </w:tcMar>
            <w:vAlign w:val="center"/>
          </w:tcPr>
          <w:p w14:paraId="39E18267">
            <w:pPr>
              <w:keepNext w:val="0"/>
              <w:keepLines w:val="0"/>
              <w:pageBreakBefore w:val="0"/>
              <w:widowControl/>
              <w:suppressLineNumbers w:val="0"/>
              <w:kinsoku/>
              <w:wordWrap/>
              <w:overflowPunct/>
              <w:topLinePunct w:val="0"/>
              <w:autoSpaceDN/>
              <w:bidi w:val="0"/>
              <w:adjustRightInd/>
              <w:snapToGrid/>
              <w:spacing w:line="240" w:lineRule="auto"/>
              <w:jc w:val="right"/>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sz w:val="21"/>
                <w:szCs w:val="21"/>
                <w:highlight w:val="none"/>
                <w:u w:val="none"/>
                <w:lang w:val="en-US" w:eastAsia="zh-CN"/>
              </w:rPr>
              <w:t>总报价（大写）</w:t>
            </w:r>
          </w:p>
        </w:tc>
        <w:tc>
          <w:tcPr>
            <w:tcW w:w="3308" w:type="dxa"/>
            <w:gridSpan w:val="3"/>
            <w:tcBorders>
              <w:tl2br w:val="nil"/>
              <w:tr2bl w:val="nil"/>
            </w:tcBorders>
            <w:noWrap/>
            <w:tcMar>
              <w:top w:w="15" w:type="dxa"/>
              <w:left w:w="15" w:type="dxa"/>
              <w:right w:w="15" w:type="dxa"/>
            </w:tcMar>
            <w:vAlign w:val="center"/>
          </w:tcPr>
          <w:p w14:paraId="3A4582EB">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人民币XX元整</w:t>
            </w:r>
          </w:p>
        </w:tc>
      </w:tr>
      <w:tr w14:paraId="3CAB55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710" w:hRule="atLeast"/>
          <w:jc w:val="center"/>
        </w:trPr>
        <w:tc>
          <w:tcPr>
            <w:tcW w:w="8269" w:type="dxa"/>
            <w:gridSpan w:val="7"/>
            <w:tcBorders>
              <w:tl2br w:val="nil"/>
              <w:tr2bl w:val="nil"/>
            </w:tcBorders>
            <w:noWrap/>
            <w:tcMar>
              <w:top w:w="15" w:type="dxa"/>
              <w:left w:w="15" w:type="dxa"/>
              <w:right w:w="15" w:type="dxa"/>
            </w:tcMar>
            <w:vAlign w:val="center"/>
          </w:tcPr>
          <w:p w14:paraId="24E1588D">
            <w:pPr>
              <w:keepNext w:val="0"/>
              <w:keepLines w:val="0"/>
              <w:pageBreakBefore w:val="0"/>
              <w:widowControl/>
              <w:numPr>
                <w:ilvl w:val="0"/>
                <w:numId w:val="0"/>
              </w:numPr>
              <w:suppressLineNumbers w:val="0"/>
              <w:tabs>
                <w:tab w:val="left" w:pos="1406"/>
              </w:tabs>
              <w:kinsoku/>
              <w:wordWrap/>
              <w:overflowPunct/>
              <w:topLinePunct w:val="0"/>
              <w:autoSpaceDN/>
              <w:bidi w:val="0"/>
              <w:adjustRightInd/>
              <w:snapToGrid/>
              <w:spacing w:line="240" w:lineRule="auto"/>
              <w:jc w:val="left"/>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报价及响应文件有效期： XX 日历天。</w:t>
            </w:r>
          </w:p>
        </w:tc>
      </w:tr>
    </w:tbl>
    <w:p w14:paraId="55A4E997">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307EC9E8">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397BBFBE">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6472801F">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eastAsia" w:ascii="Times New Roman" w:hAnsi="Times New Roman" w:eastAsia="仿宋" w:cs="Times New Roman"/>
          <w:b/>
          <w:bCs/>
          <w:color w:val="auto"/>
          <w:spacing w:val="0"/>
          <w:kern w:val="0"/>
          <w:sz w:val="28"/>
          <w:szCs w:val="28"/>
          <w:highlight w:val="none"/>
          <w:lang w:val="en-US" w:eastAsia="zh-CN" w:bidi="ar"/>
        </w:rPr>
      </w:pPr>
      <w:r>
        <w:rPr>
          <w:rFonts w:hint="eastAsia" w:ascii="Times New Roman" w:hAnsi="Times New Roman" w:eastAsia="仿宋" w:cs="Times New Roman"/>
          <w:b/>
          <w:bCs/>
          <w:color w:val="auto"/>
          <w:spacing w:val="0"/>
          <w:kern w:val="0"/>
          <w:sz w:val="28"/>
          <w:szCs w:val="28"/>
          <w:highlight w:val="none"/>
          <w:lang w:val="en-US" w:eastAsia="zh-CN" w:bidi="ar"/>
        </w:rPr>
        <w:t>附件2：最终报价表</w:t>
      </w:r>
    </w:p>
    <w:p w14:paraId="17153105">
      <w:pPr>
        <w:keepNext w:val="0"/>
        <w:keepLines w:val="0"/>
        <w:pageBreakBefore w:val="0"/>
        <w:kinsoku/>
        <w:wordWrap/>
        <w:overflowPunct/>
        <w:topLinePunct w:val="0"/>
        <w:autoSpaceDN/>
        <w:bidi w:val="0"/>
        <w:adjustRightInd/>
        <w:snapToGrid/>
        <w:spacing w:before="380" w:after="140" w:line="560" w:lineRule="exact"/>
        <w:ind w:left="0"/>
        <w:jc w:val="center"/>
        <w:outlineLvl w:val="0"/>
      </w:pPr>
      <w:r>
        <w:rPr>
          <w:rFonts w:hint="eastAsia" w:ascii="Arial" w:hAnsi="Arial" w:eastAsia="等线" w:cs="Arial"/>
          <w:b/>
          <w:sz w:val="36"/>
          <w:lang w:eastAsia="zh-CN"/>
        </w:rPr>
        <w:t>最终</w:t>
      </w:r>
      <w:r>
        <w:rPr>
          <w:rFonts w:ascii="Arial" w:hAnsi="Arial" w:eastAsia="等线" w:cs="Arial"/>
          <w:b/>
          <w:sz w:val="36"/>
        </w:rPr>
        <w:t>报价表</w:t>
      </w:r>
    </w:p>
    <w:p w14:paraId="369E6275">
      <w:pPr>
        <w:keepNext w:val="0"/>
        <w:keepLines w:val="0"/>
        <w:pageBreakBefore w:val="0"/>
        <w:kinsoku/>
        <w:wordWrap/>
        <w:overflowPunct/>
        <w:topLinePunct w:val="0"/>
        <w:autoSpaceDN/>
        <w:bidi w:val="0"/>
        <w:adjustRightInd/>
        <w:snapToGrid/>
        <w:spacing w:before="120" w:after="120" w:line="560" w:lineRule="exact"/>
        <w:ind w:left="0"/>
        <w:jc w:val="left"/>
        <w:rPr>
          <w:rFonts w:ascii="Arial" w:hAnsi="Arial" w:eastAsia="等线" w:cs="Arial"/>
          <w:sz w:val="22"/>
        </w:rPr>
      </w:pPr>
      <w:r>
        <w:rPr>
          <w:rFonts w:ascii="Arial" w:hAnsi="Arial" w:eastAsia="等线" w:cs="Arial"/>
          <w:sz w:val="22"/>
        </w:rPr>
        <w:t xml:space="preserve">报价单位（盖章）：________________________  </w:t>
      </w:r>
    </w:p>
    <w:p w14:paraId="194005E7">
      <w:pPr>
        <w:keepNext w:val="0"/>
        <w:keepLines w:val="0"/>
        <w:pageBreakBefore w:val="0"/>
        <w:kinsoku/>
        <w:wordWrap/>
        <w:overflowPunct/>
        <w:topLinePunct w:val="0"/>
        <w:autoSpaceDN/>
        <w:bidi w:val="0"/>
        <w:adjustRightInd/>
        <w:snapToGrid/>
        <w:spacing w:before="120" w:after="120" w:line="560" w:lineRule="exact"/>
        <w:ind w:left="0"/>
        <w:jc w:val="left"/>
      </w:pPr>
      <w:r>
        <w:rPr>
          <w:rFonts w:ascii="Arial" w:hAnsi="Arial" w:eastAsia="等线" w:cs="Arial"/>
          <w:sz w:val="22"/>
        </w:rPr>
        <w:t>法定代表人/授权</w:t>
      </w:r>
      <w:r>
        <w:rPr>
          <w:rFonts w:hint="eastAsia" w:ascii="Arial" w:hAnsi="Arial" w:eastAsia="等线" w:cs="Arial"/>
          <w:sz w:val="22"/>
          <w:lang w:eastAsia="zh-CN"/>
        </w:rPr>
        <w:t>代表人</w:t>
      </w:r>
      <w:r>
        <w:rPr>
          <w:rFonts w:ascii="Arial" w:hAnsi="Arial" w:eastAsia="等线" w:cs="Arial"/>
          <w:sz w:val="22"/>
        </w:rPr>
        <w:t>（签字）：________________________</w:t>
      </w:r>
    </w:p>
    <w:p w14:paraId="47845E21">
      <w:pPr>
        <w:keepNext w:val="0"/>
        <w:keepLines w:val="0"/>
        <w:pageBreakBefore w:val="0"/>
        <w:kinsoku/>
        <w:wordWrap/>
        <w:overflowPunct/>
        <w:topLinePunct w:val="0"/>
        <w:autoSpaceDN/>
        <w:bidi w:val="0"/>
        <w:adjustRightInd/>
        <w:snapToGrid/>
        <w:spacing w:before="120" w:after="120" w:line="560" w:lineRule="exact"/>
        <w:ind w:left="0"/>
        <w:jc w:val="left"/>
        <w:rPr>
          <w:rFonts w:ascii="Arial" w:hAnsi="Arial" w:eastAsia="等线" w:cs="Arial"/>
          <w:sz w:val="22"/>
        </w:rPr>
      </w:pPr>
      <w:r>
        <w:rPr>
          <w:rFonts w:ascii="Arial" w:hAnsi="Arial" w:eastAsia="等线" w:cs="Arial"/>
          <w:sz w:val="22"/>
        </w:rPr>
        <w:t>项目名称：</w:t>
      </w:r>
      <w:r>
        <w:rPr>
          <w:rFonts w:hint="eastAsia" w:ascii="Arial" w:hAnsi="Arial" w:eastAsia="等线" w:cs="Arial"/>
          <w:sz w:val="22"/>
          <w:lang w:eastAsia="zh-CN"/>
        </w:rPr>
        <w:t>2026-2028年办公内网云桌面服务器及软件维保项目</w:t>
      </w:r>
      <w:r>
        <w:rPr>
          <w:rFonts w:ascii="Arial" w:hAnsi="Arial" w:eastAsia="等线" w:cs="Arial"/>
          <w:sz w:val="22"/>
        </w:rPr>
        <w:t xml:space="preserve">  </w:t>
      </w:r>
    </w:p>
    <w:p w14:paraId="034E5992">
      <w:pPr>
        <w:keepNext w:val="0"/>
        <w:keepLines w:val="0"/>
        <w:pageBreakBefore w:val="0"/>
        <w:kinsoku/>
        <w:wordWrap/>
        <w:overflowPunct/>
        <w:topLinePunct w:val="0"/>
        <w:autoSpaceDN/>
        <w:bidi w:val="0"/>
        <w:adjustRightInd/>
        <w:snapToGrid/>
        <w:spacing w:before="120" w:after="120" w:line="560" w:lineRule="exact"/>
        <w:ind w:left="0"/>
        <w:jc w:val="left"/>
        <w:rPr>
          <w:rFonts w:ascii="Arial" w:hAnsi="Arial" w:eastAsia="等线" w:cs="Arial"/>
          <w:sz w:val="22"/>
        </w:rPr>
      </w:pPr>
      <w:r>
        <w:rPr>
          <w:rFonts w:ascii="Arial" w:hAnsi="Arial" w:eastAsia="等线" w:cs="Arial"/>
          <w:sz w:val="22"/>
        </w:rPr>
        <w:t xml:space="preserve">磋商方式：竞争性磋商  </w:t>
      </w:r>
    </w:p>
    <w:p w14:paraId="51796B13">
      <w:pPr>
        <w:keepNext w:val="0"/>
        <w:keepLines w:val="0"/>
        <w:pageBreakBefore w:val="0"/>
        <w:kinsoku/>
        <w:wordWrap/>
        <w:overflowPunct/>
        <w:topLinePunct w:val="0"/>
        <w:autoSpaceDN/>
        <w:bidi w:val="0"/>
        <w:adjustRightInd/>
        <w:snapToGrid/>
        <w:spacing w:before="120" w:after="120" w:line="560" w:lineRule="exact"/>
        <w:ind w:left="0"/>
        <w:jc w:val="left"/>
      </w:pPr>
      <w:r>
        <w:rPr>
          <w:rFonts w:ascii="Arial" w:hAnsi="Arial" w:eastAsia="等线" w:cs="Arial"/>
          <w:sz w:val="22"/>
        </w:rPr>
        <w:t>报价轮次：</w:t>
      </w:r>
      <w:r>
        <w:rPr>
          <w:rFonts w:hint="eastAsia" w:ascii="Arial" w:hAnsi="Arial" w:eastAsia="等线" w:cs="Arial"/>
          <w:sz w:val="22"/>
          <w:lang w:eastAsia="zh-CN"/>
        </w:rPr>
        <w:t>最终轮</w:t>
      </w:r>
    </w:p>
    <w:p w14:paraId="370C66F5">
      <w:pPr>
        <w:keepNext w:val="0"/>
        <w:keepLines w:val="0"/>
        <w:pageBreakBefore w:val="0"/>
        <w:kinsoku/>
        <w:wordWrap/>
        <w:overflowPunct/>
        <w:topLinePunct w:val="0"/>
        <w:autoSpaceDN/>
        <w:bidi w:val="0"/>
        <w:adjustRightInd/>
        <w:snapToGrid/>
        <w:spacing w:before="120" w:after="120" w:line="560" w:lineRule="exact"/>
        <w:ind w:left="0"/>
        <w:jc w:val="left"/>
        <w:rPr>
          <w:rFonts w:ascii="Arial" w:hAnsi="Arial" w:eastAsia="等线" w:cs="Arial"/>
          <w:sz w:val="22"/>
        </w:rPr>
      </w:pPr>
      <w:r>
        <w:rPr>
          <w:rFonts w:ascii="Arial" w:hAnsi="Arial" w:eastAsia="等线" w:cs="Arial"/>
          <w:sz w:val="22"/>
        </w:rPr>
        <w:t xml:space="preserve">报价日期：______年____月____日  </w:t>
      </w:r>
    </w:p>
    <w:p w14:paraId="05456C14">
      <w:pPr>
        <w:keepNext w:val="0"/>
        <w:keepLines w:val="0"/>
        <w:pageBreakBefore w:val="0"/>
        <w:kinsoku/>
        <w:wordWrap/>
        <w:overflowPunct/>
        <w:topLinePunct w:val="0"/>
        <w:autoSpaceDN/>
        <w:bidi w:val="0"/>
        <w:adjustRightInd/>
        <w:snapToGrid/>
        <w:spacing w:before="120" w:after="120" w:line="560" w:lineRule="exact"/>
        <w:ind w:left="0"/>
        <w:jc w:val="left"/>
        <w:rPr>
          <w:rFonts w:hint="default" w:ascii="Arial" w:hAnsi="Arial" w:eastAsia="等线" w:cs="Arial"/>
          <w:sz w:val="22"/>
          <w:lang w:val="en-US" w:eastAsia="zh-CN"/>
        </w:rPr>
      </w:pPr>
      <w:r>
        <w:rPr>
          <w:rFonts w:hint="eastAsia" w:ascii="Arial" w:hAnsi="Arial" w:eastAsia="等线" w:cs="Arial"/>
          <w:sz w:val="22"/>
          <w:lang w:val="en-US" w:eastAsia="zh-CN"/>
        </w:rPr>
        <w:t>注：本次报价均为税后报价，总报价包含本项目所有费用。</w:t>
      </w:r>
    </w:p>
    <w:tbl>
      <w:tblPr>
        <w:tblStyle w:val="12"/>
        <w:tblW w:w="826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15"/>
        <w:gridCol w:w="2482"/>
        <w:gridCol w:w="832"/>
        <w:gridCol w:w="1132"/>
        <w:gridCol w:w="1323"/>
        <w:gridCol w:w="900"/>
        <w:gridCol w:w="1085"/>
      </w:tblGrid>
      <w:tr w14:paraId="46B134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4" w:hRule="atLeast"/>
          <w:jc w:val="center"/>
        </w:trPr>
        <w:tc>
          <w:tcPr>
            <w:tcW w:w="515" w:type="dxa"/>
            <w:tcBorders>
              <w:top w:val="single" w:color="000000" w:sz="8" w:space="0"/>
              <w:left w:val="single" w:color="000000" w:sz="8"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737835D7">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kern w:val="0"/>
                <w:sz w:val="21"/>
                <w:szCs w:val="21"/>
                <w:highlight w:val="none"/>
                <w:u w:val="none"/>
                <w:lang w:val="en-US" w:eastAsia="zh-CN" w:bidi="ar"/>
              </w:rPr>
            </w:pPr>
            <w:r>
              <w:rPr>
                <w:rFonts w:hint="eastAsia" w:ascii="仿宋" w:hAnsi="仿宋" w:eastAsia="仿宋" w:cs="仿宋"/>
                <w:b/>
                <w:bCs/>
                <w:i w:val="0"/>
                <w:color w:val="auto"/>
                <w:kern w:val="0"/>
                <w:sz w:val="21"/>
                <w:szCs w:val="21"/>
                <w:highlight w:val="none"/>
                <w:u w:val="none"/>
                <w:lang w:val="en-US" w:eastAsia="zh-CN" w:bidi="ar"/>
              </w:rPr>
              <w:t>序号</w:t>
            </w:r>
          </w:p>
        </w:tc>
        <w:tc>
          <w:tcPr>
            <w:tcW w:w="2482" w:type="dxa"/>
            <w:tcBorders>
              <w:top w:val="single" w:color="000000" w:sz="8" w:space="0"/>
              <w:left w:val="single" w:color="000000" w:sz="8"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168EB86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rPr>
            </w:pPr>
            <w:r>
              <w:rPr>
                <w:rFonts w:hint="eastAsia" w:ascii="仿宋" w:hAnsi="仿宋" w:eastAsia="仿宋" w:cs="仿宋"/>
                <w:b/>
                <w:bCs/>
                <w:i w:val="0"/>
                <w:color w:val="auto"/>
                <w:sz w:val="21"/>
                <w:szCs w:val="21"/>
                <w:highlight w:val="none"/>
                <w:u w:val="none"/>
                <w:lang w:eastAsia="zh-CN"/>
              </w:rPr>
              <w:t>产品</w:t>
            </w:r>
          </w:p>
        </w:tc>
        <w:tc>
          <w:tcPr>
            <w:tcW w:w="832" w:type="dxa"/>
            <w:tcBorders>
              <w:top w:val="single" w:color="000000" w:sz="8" w:space="0"/>
              <w:left w:val="single" w:color="000000" w:sz="4" w:space="0"/>
              <w:bottom w:val="single" w:color="000000" w:sz="8" w:space="0"/>
              <w:right w:val="single" w:color="000000" w:sz="4" w:space="0"/>
              <w:tl2br w:val="nil"/>
              <w:tr2bl w:val="nil"/>
            </w:tcBorders>
            <w:shd w:val="clear" w:color="auto" w:fill="E7E6E6"/>
            <w:noWrap/>
            <w:tcMar>
              <w:top w:w="15" w:type="dxa"/>
              <w:left w:w="15" w:type="dxa"/>
              <w:right w:w="15" w:type="dxa"/>
            </w:tcMar>
            <w:vAlign w:val="center"/>
          </w:tcPr>
          <w:p w14:paraId="671983B8">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rPr>
            </w:pPr>
            <w:r>
              <w:rPr>
                <w:rFonts w:hint="eastAsia" w:ascii="仿宋" w:hAnsi="仿宋" w:eastAsia="仿宋" w:cs="仿宋"/>
                <w:b/>
                <w:bCs/>
                <w:i w:val="0"/>
                <w:color w:val="auto"/>
                <w:kern w:val="0"/>
                <w:sz w:val="21"/>
                <w:szCs w:val="21"/>
                <w:highlight w:val="none"/>
                <w:u w:val="none"/>
                <w:lang w:val="en-US" w:eastAsia="zh-CN" w:bidi="ar"/>
              </w:rPr>
              <w:t>数量</w:t>
            </w:r>
          </w:p>
        </w:tc>
        <w:tc>
          <w:tcPr>
            <w:tcW w:w="1132"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61CD81F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val="en-US" w:eastAsia="zh-CN"/>
              </w:rPr>
            </w:pPr>
            <w:r>
              <w:rPr>
                <w:rFonts w:hint="eastAsia" w:ascii="仿宋" w:hAnsi="仿宋" w:eastAsia="仿宋" w:cs="仿宋"/>
                <w:b/>
                <w:bCs/>
                <w:i w:val="0"/>
                <w:color w:val="auto"/>
                <w:sz w:val="21"/>
                <w:szCs w:val="21"/>
                <w:highlight w:val="none"/>
                <w:u w:val="none"/>
                <w:lang w:val="en-US" w:eastAsia="zh-CN"/>
              </w:rPr>
              <w:t>维保服务</w:t>
            </w:r>
          </w:p>
          <w:p w14:paraId="35CBF1DE">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b/>
                <w:bCs/>
                <w:i w:val="0"/>
                <w:color w:val="auto"/>
                <w:sz w:val="21"/>
                <w:szCs w:val="21"/>
                <w:highlight w:val="none"/>
                <w:u w:val="none"/>
                <w:lang w:val="en-US" w:eastAsia="zh-CN"/>
              </w:rPr>
            </w:pPr>
            <w:r>
              <w:rPr>
                <w:rFonts w:hint="eastAsia" w:ascii="仿宋" w:hAnsi="仿宋" w:eastAsia="仿宋" w:cs="仿宋"/>
                <w:b/>
                <w:bCs/>
                <w:i w:val="0"/>
                <w:color w:val="auto"/>
                <w:sz w:val="21"/>
                <w:szCs w:val="21"/>
                <w:highlight w:val="none"/>
                <w:u w:val="none"/>
                <w:lang w:val="en-US" w:eastAsia="zh-CN"/>
              </w:rPr>
              <w:t>采购年限</w:t>
            </w:r>
          </w:p>
        </w:tc>
        <w:tc>
          <w:tcPr>
            <w:tcW w:w="1323"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36C87200">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维保服务</w:t>
            </w:r>
          </w:p>
          <w:p w14:paraId="0939D21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rPr>
            </w:pPr>
            <w:r>
              <w:rPr>
                <w:rFonts w:hint="eastAsia" w:ascii="仿宋" w:hAnsi="仿宋" w:eastAsia="仿宋" w:cs="仿宋"/>
                <w:b/>
                <w:bCs/>
                <w:i w:val="0"/>
                <w:color w:val="auto"/>
                <w:sz w:val="21"/>
                <w:szCs w:val="21"/>
                <w:highlight w:val="none"/>
                <w:u w:val="none"/>
                <w:lang w:eastAsia="zh-CN"/>
              </w:rPr>
              <w:t>等级</w:t>
            </w:r>
          </w:p>
        </w:tc>
        <w:tc>
          <w:tcPr>
            <w:tcW w:w="900"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30245264">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维保服务类型</w:t>
            </w:r>
          </w:p>
        </w:tc>
        <w:tc>
          <w:tcPr>
            <w:tcW w:w="1085" w:type="dxa"/>
            <w:tcBorders>
              <w:top w:val="single" w:color="000000" w:sz="8" w:space="0"/>
              <w:left w:val="single" w:color="000000" w:sz="4" w:space="0"/>
              <w:bottom w:val="single" w:color="000000" w:sz="8" w:space="0"/>
              <w:right w:val="single" w:color="000000" w:sz="4" w:space="0"/>
              <w:tl2br w:val="nil"/>
              <w:tr2bl w:val="nil"/>
            </w:tcBorders>
            <w:shd w:val="clear" w:color="auto" w:fill="FFFF00"/>
            <w:noWrap/>
            <w:tcMar>
              <w:top w:w="15" w:type="dxa"/>
              <w:left w:w="15" w:type="dxa"/>
              <w:right w:w="15" w:type="dxa"/>
            </w:tcMar>
            <w:vAlign w:val="center"/>
          </w:tcPr>
          <w:p w14:paraId="7F3A5FEF">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税后报价</w:t>
            </w:r>
          </w:p>
          <w:p w14:paraId="19F5DC33">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b/>
                <w:bCs/>
                <w:i w:val="0"/>
                <w:color w:val="auto"/>
                <w:sz w:val="21"/>
                <w:szCs w:val="21"/>
                <w:highlight w:val="none"/>
                <w:u w:val="none"/>
                <w:lang w:eastAsia="zh-CN"/>
              </w:rPr>
            </w:pPr>
            <w:r>
              <w:rPr>
                <w:rFonts w:hint="eastAsia" w:ascii="仿宋" w:hAnsi="仿宋" w:eastAsia="仿宋" w:cs="仿宋"/>
                <w:b/>
                <w:bCs/>
                <w:i w:val="0"/>
                <w:color w:val="auto"/>
                <w:sz w:val="21"/>
                <w:szCs w:val="21"/>
                <w:highlight w:val="none"/>
                <w:u w:val="none"/>
                <w:lang w:eastAsia="zh-CN"/>
              </w:rPr>
              <w:t>单位：元</w:t>
            </w:r>
          </w:p>
        </w:tc>
      </w:tr>
      <w:tr w14:paraId="39D77E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1" w:hRule="atLeast"/>
          <w:jc w:val="center"/>
        </w:trPr>
        <w:tc>
          <w:tcPr>
            <w:tcW w:w="515" w:type="dxa"/>
            <w:tcBorders>
              <w:top w:val="single" w:color="000000" w:sz="8"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4594610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2482" w:type="dxa"/>
            <w:tcBorders>
              <w:top w:val="single" w:color="000000" w:sz="8"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69E2D501">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sz w:val="21"/>
                <w:szCs w:val="21"/>
                <w:highlight w:val="none"/>
                <w:u w:val="none"/>
                <w:lang w:eastAsia="zh-CN"/>
              </w:rPr>
              <w:t>华为</w:t>
            </w:r>
            <w:r>
              <w:rPr>
                <w:rFonts w:hint="eastAsia" w:ascii="仿宋" w:hAnsi="仿宋" w:eastAsia="仿宋" w:cs="仿宋"/>
                <w:i w:val="0"/>
                <w:color w:val="auto"/>
                <w:sz w:val="21"/>
                <w:szCs w:val="21"/>
                <w:highlight w:val="none"/>
                <w:u w:val="none"/>
                <w:lang w:val="en-US" w:eastAsia="zh-CN"/>
              </w:rPr>
              <w:t>桌面云软件</w:t>
            </w:r>
          </w:p>
          <w:p w14:paraId="69B01450">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FusionAccess 8.0.2 SPC12</w:t>
            </w:r>
          </w:p>
        </w:tc>
        <w:tc>
          <w:tcPr>
            <w:tcW w:w="832"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3EC7BBD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166套</w:t>
            </w:r>
          </w:p>
        </w:tc>
        <w:tc>
          <w:tcPr>
            <w:tcW w:w="1132"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2F101F2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sz w:val="21"/>
                <w:szCs w:val="21"/>
                <w:highlight w:val="none"/>
                <w:u w:val="none"/>
                <w:lang w:val="en-US" w:eastAsia="zh-CN"/>
              </w:rPr>
              <w:t>三年</w:t>
            </w:r>
          </w:p>
        </w:tc>
        <w:tc>
          <w:tcPr>
            <w:tcW w:w="1323"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1BFE9367">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7*24金牌</w:t>
            </w:r>
          </w:p>
        </w:tc>
        <w:tc>
          <w:tcPr>
            <w:tcW w:w="900"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06DE0844">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官方原厂</w:t>
            </w:r>
          </w:p>
        </w:tc>
        <w:tc>
          <w:tcPr>
            <w:tcW w:w="1085" w:type="dxa"/>
            <w:tcBorders>
              <w:top w:val="single" w:color="000000" w:sz="8"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00BFE05E">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XX元</w:t>
            </w:r>
          </w:p>
        </w:tc>
      </w:tr>
      <w:tr w14:paraId="2BA39A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1" w:hRule="atLeast"/>
          <w:jc w:val="center"/>
        </w:trPr>
        <w:tc>
          <w:tcPr>
            <w:tcW w:w="515"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0AE6707C">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2482"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0CC42E50">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统信操作系统</w:t>
            </w:r>
          </w:p>
          <w:p w14:paraId="43D3DF7B">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UOS V20桌面版</w:t>
            </w:r>
          </w:p>
        </w:tc>
        <w:tc>
          <w:tcPr>
            <w:tcW w:w="83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39F5F95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166套</w:t>
            </w:r>
          </w:p>
        </w:tc>
        <w:tc>
          <w:tcPr>
            <w:tcW w:w="113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30EABB63">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2"/>
                <w:sz w:val="21"/>
                <w:szCs w:val="21"/>
                <w:highlight w:val="none"/>
                <w:u w:val="none"/>
                <w:lang w:val="en-US" w:eastAsia="zh-CN" w:bidi="ar-SA"/>
              </w:rPr>
              <w:t>三年</w:t>
            </w:r>
          </w:p>
        </w:tc>
        <w:tc>
          <w:tcPr>
            <w:tcW w:w="1323"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55E53B0E">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5*8标准</w:t>
            </w:r>
          </w:p>
        </w:tc>
        <w:tc>
          <w:tcPr>
            <w:tcW w:w="90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5238202E">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官方原厂</w:t>
            </w:r>
          </w:p>
        </w:tc>
        <w:tc>
          <w:tcPr>
            <w:tcW w:w="1085"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1BB5A49F">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XX元</w:t>
            </w:r>
          </w:p>
        </w:tc>
      </w:tr>
      <w:tr w14:paraId="2629A8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0" w:hRule="atLeast"/>
          <w:jc w:val="center"/>
        </w:trPr>
        <w:tc>
          <w:tcPr>
            <w:tcW w:w="515"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2A5E89D9">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w:t>
            </w:r>
          </w:p>
        </w:tc>
        <w:tc>
          <w:tcPr>
            <w:tcW w:w="2482" w:type="dxa"/>
            <w:tcBorders>
              <w:top w:val="single" w:color="000000" w:sz="4" w:space="0"/>
              <w:left w:val="single" w:color="000000" w:sz="8" w:space="0"/>
              <w:bottom w:val="single" w:color="000000" w:sz="4" w:space="0"/>
              <w:right w:val="single" w:color="000000" w:sz="4" w:space="0"/>
              <w:tl2br w:val="nil"/>
              <w:tr2bl w:val="nil"/>
            </w:tcBorders>
            <w:noWrap/>
            <w:tcMar>
              <w:top w:w="15" w:type="dxa"/>
              <w:left w:w="15" w:type="dxa"/>
              <w:right w:w="15" w:type="dxa"/>
            </w:tcMar>
            <w:vAlign w:val="center"/>
          </w:tcPr>
          <w:p w14:paraId="1CADDD56">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SA"/>
              </w:rPr>
              <w:t>华鲲</w:t>
            </w:r>
            <w:r>
              <w:rPr>
                <w:rFonts w:hint="eastAsia" w:ascii="仿宋" w:hAnsi="仿宋" w:eastAsia="仿宋" w:cs="仿宋"/>
                <w:i w:val="0"/>
                <w:color w:val="auto"/>
                <w:kern w:val="0"/>
                <w:sz w:val="21"/>
                <w:szCs w:val="21"/>
                <w:highlight w:val="none"/>
                <w:u w:val="none"/>
                <w:lang w:val="en-US" w:eastAsia="zh-CN" w:bidi="ar"/>
              </w:rPr>
              <w:t xml:space="preserve">天宫TG225B1服务器 </w:t>
            </w:r>
          </w:p>
        </w:tc>
        <w:tc>
          <w:tcPr>
            <w:tcW w:w="83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2D52B290">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4台</w:t>
            </w:r>
          </w:p>
        </w:tc>
        <w:tc>
          <w:tcPr>
            <w:tcW w:w="113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2BA2A55A">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三年</w:t>
            </w:r>
          </w:p>
        </w:tc>
        <w:tc>
          <w:tcPr>
            <w:tcW w:w="1323"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4AB6CF50">
            <w:pPr>
              <w:keepNext w:val="0"/>
              <w:keepLines w:val="0"/>
              <w:pageBreakBefore w:val="0"/>
              <w:kinsoku/>
              <w:wordWrap/>
              <w:overflowPunct/>
              <w:topLinePunct w:val="0"/>
              <w:autoSpaceDN/>
              <w:bidi w:val="0"/>
              <w:adjustRightInd/>
              <w:snapToGrid/>
              <w:spacing w:line="240" w:lineRule="auto"/>
              <w:jc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7*24*4</w:t>
            </w:r>
          </w:p>
        </w:tc>
        <w:tc>
          <w:tcPr>
            <w:tcW w:w="90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16A5D0F2">
            <w:pPr>
              <w:keepNext w:val="0"/>
              <w:keepLines w:val="0"/>
              <w:pageBreakBefore w:val="0"/>
              <w:kinsoku/>
              <w:wordWrap/>
              <w:overflowPunct/>
              <w:topLinePunct w:val="0"/>
              <w:autoSpaceDN/>
              <w:bidi w:val="0"/>
              <w:adjustRightInd/>
              <w:snapToGrid/>
              <w:spacing w:line="240" w:lineRule="auto"/>
              <w:jc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第三方</w:t>
            </w:r>
          </w:p>
        </w:tc>
        <w:tc>
          <w:tcPr>
            <w:tcW w:w="1085"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14:paraId="545E187A">
            <w:pPr>
              <w:keepNext w:val="0"/>
              <w:keepLines w:val="0"/>
              <w:pageBreakBefore w:val="0"/>
              <w:kinsoku/>
              <w:wordWrap/>
              <w:overflowPunct/>
              <w:topLinePunct w:val="0"/>
              <w:autoSpaceDN/>
              <w:bidi w:val="0"/>
              <w:adjustRightInd/>
              <w:snapToGrid/>
              <w:spacing w:line="240" w:lineRule="auto"/>
              <w:jc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XX元</w:t>
            </w:r>
          </w:p>
        </w:tc>
      </w:tr>
      <w:tr w14:paraId="002F28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0" w:hRule="atLeast"/>
          <w:jc w:val="center"/>
        </w:trPr>
        <w:tc>
          <w:tcPr>
            <w:tcW w:w="515" w:type="dxa"/>
            <w:tcBorders>
              <w:tl2br w:val="nil"/>
              <w:tr2bl w:val="nil"/>
            </w:tcBorders>
            <w:noWrap/>
            <w:tcMar>
              <w:top w:w="15" w:type="dxa"/>
              <w:left w:w="15" w:type="dxa"/>
              <w:right w:w="15" w:type="dxa"/>
            </w:tcMar>
            <w:vAlign w:val="center"/>
          </w:tcPr>
          <w:p w14:paraId="72091C7E">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2482" w:type="dxa"/>
            <w:tcBorders>
              <w:tl2br w:val="nil"/>
              <w:tr2bl w:val="nil"/>
            </w:tcBorders>
            <w:noWrap/>
            <w:tcMar>
              <w:top w:w="15" w:type="dxa"/>
              <w:left w:w="15" w:type="dxa"/>
              <w:right w:w="15" w:type="dxa"/>
            </w:tcMar>
            <w:vAlign w:val="center"/>
          </w:tcPr>
          <w:p w14:paraId="424D85B0">
            <w:pPr>
              <w:keepNext w:val="0"/>
              <w:keepLines w:val="0"/>
              <w:pageBreakBefore w:val="0"/>
              <w:kinsoku/>
              <w:wordWrap/>
              <w:overflowPunct/>
              <w:topLinePunct w:val="0"/>
              <w:autoSpaceDN/>
              <w:bidi w:val="0"/>
              <w:adjustRightInd/>
              <w:snapToGrid/>
              <w:spacing w:line="240" w:lineRule="auto"/>
              <w:jc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第三方人工支持服务</w:t>
            </w:r>
          </w:p>
        </w:tc>
        <w:tc>
          <w:tcPr>
            <w:tcW w:w="832" w:type="dxa"/>
            <w:tcBorders>
              <w:tl2br w:val="nil"/>
              <w:tr2bl w:val="nil"/>
            </w:tcBorders>
            <w:noWrap/>
            <w:tcMar>
              <w:top w:w="15" w:type="dxa"/>
              <w:left w:w="15" w:type="dxa"/>
              <w:right w:w="15" w:type="dxa"/>
            </w:tcMar>
            <w:vAlign w:val="center"/>
          </w:tcPr>
          <w:p w14:paraId="280251C8">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6人天</w:t>
            </w:r>
          </w:p>
        </w:tc>
        <w:tc>
          <w:tcPr>
            <w:tcW w:w="1132" w:type="dxa"/>
            <w:tcBorders>
              <w:tl2br w:val="nil"/>
              <w:tr2bl w:val="nil"/>
            </w:tcBorders>
            <w:noWrap/>
            <w:tcMar>
              <w:top w:w="15" w:type="dxa"/>
              <w:left w:w="15" w:type="dxa"/>
              <w:right w:w="15" w:type="dxa"/>
            </w:tcMar>
            <w:vAlign w:val="center"/>
          </w:tcPr>
          <w:p w14:paraId="31AE618B">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三年</w:t>
            </w:r>
          </w:p>
        </w:tc>
        <w:tc>
          <w:tcPr>
            <w:tcW w:w="1323" w:type="dxa"/>
            <w:tcBorders>
              <w:tl2br w:val="nil"/>
              <w:tr2bl w:val="nil"/>
            </w:tcBorders>
            <w:noWrap/>
            <w:tcMar>
              <w:top w:w="15" w:type="dxa"/>
              <w:left w:w="15" w:type="dxa"/>
              <w:right w:w="15" w:type="dxa"/>
            </w:tcMar>
            <w:vAlign w:val="center"/>
          </w:tcPr>
          <w:p w14:paraId="3FE374F1">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7*24*4</w:t>
            </w:r>
          </w:p>
        </w:tc>
        <w:tc>
          <w:tcPr>
            <w:tcW w:w="900" w:type="dxa"/>
            <w:tcBorders>
              <w:tl2br w:val="nil"/>
              <w:tr2bl w:val="nil"/>
            </w:tcBorders>
            <w:noWrap/>
            <w:tcMar>
              <w:top w:w="15" w:type="dxa"/>
              <w:left w:w="15" w:type="dxa"/>
              <w:right w:w="15" w:type="dxa"/>
            </w:tcMar>
            <w:vAlign w:val="center"/>
          </w:tcPr>
          <w:p w14:paraId="4A382471">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第三方</w:t>
            </w:r>
          </w:p>
        </w:tc>
        <w:tc>
          <w:tcPr>
            <w:tcW w:w="1085" w:type="dxa"/>
            <w:tcBorders>
              <w:tl2br w:val="nil"/>
              <w:tr2bl w:val="nil"/>
            </w:tcBorders>
            <w:noWrap/>
            <w:tcMar>
              <w:top w:w="15" w:type="dxa"/>
              <w:left w:w="15" w:type="dxa"/>
              <w:right w:w="15" w:type="dxa"/>
            </w:tcMar>
            <w:vAlign w:val="center"/>
          </w:tcPr>
          <w:p w14:paraId="561AB5B7">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XX元</w:t>
            </w:r>
          </w:p>
        </w:tc>
      </w:tr>
      <w:tr w14:paraId="322E3D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0" w:hRule="atLeast"/>
          <w:jc w:val="center"/>
        </w:trPr>
        <w:tc>
          <w:tcPr>
            <w:tcW w:w="4961" w:type="dxa"/>
            <w:gridSpan w:val="4"/>
            <w:tcBorders>
              <w:tl2br w:val="nil"/>
              <w:tr2bl w:val="nil"/>
            </w:tcBorders>
            <w:noWrap/>
            <w:tcMar>
              <w:top w:w="15" w:type="dxa"/>
              <w:left w:w="15" w:type="dxa"/>
              <w:right w:w="15" w:type="dxa"/>
            </w:tcMar>
            <w:vAlign w:val="center"/>
          </w:tcPr>
          <w:p w14:paraId="231C8A01">
            <w:pPr>
              <w:keepNext w:val="0"/>
              <w:keepLines w:val="0"/>
              <w:pageBreakBefore w:val="0"/>
              <w:widowControl/>
              <w:suppressLineNumbers w:val="0"/>
              <w:kinsoku/>
              <w:wordWrap/>
              <w:overflowPunct/>
              <w:topLinePunct w:val="0"/>
              <w:autoSpaceDN/>
              <w:bidi w:val="0"/>
              <w:adjustRightInd/>
              <w:snapToGrid/>
              <w:spacing w:line="240" w:lineRule="auto"/>
              <w:jc w:val="right"/>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sz w:val="21"/>
                <w:szCs w:val="21"/>
                <w:highlight w:val="none"/>
                <w:u w:val="none"/>
                <w:lang w:val="en-US" w:eastAsia="zh-CN"/>
              </w:rPr>
              <w:t>总报价（小写）</w:t>
            </w:r>
          </w:p>
        </w:tc>
        <w:tc>
          <w:tcPr>
            <w:tcW w:w="3308" w:type="dxa"/>
            <w:gridSpan w:val="3"/>
            <w:tcBorders>
              <w:tl2br w:val="nil"/>
              <w:tr2bl w:val="nil"/>
            </w:tcBorders>
            <w:noWrap/>
            <w:tcMar>
              <w:top w:w="15" w:type="dxa"/>
              <w:left w:w="15" w:type="dxa"/>
              <w:right w:w="15" w:type="dxa"/>
            </w:tcMar>
            <w:vAlign w:val="center"/>
          </w:tcPr>
          <w:p w14:paraId="7E07FBE2">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人民币XX元整</w:t>
            </w:r>
          </w:p>
        </w:tc>
      </w:tr>
      <w:tr w14:paraId="195C02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0" w:hRule="atLeast"/>
          <w:jc w:val="center"/>
        </w:trPr>
        <w:tc>
          <w:tcPr>
            <w:tcW w:w="4961" w:type="dxa"/>
            <w:gridSpan w:val="4"/>
            <w:tcBorders>
              <w:tl2br w:val="nil"/>
              <w:tr2bl w:val="nil"/>
            </w:tcBorders>
            <w:noWrap/>
            <w:tcMar>
              <w:top w:w="15" w:type="dxa"/>
              <w:left w:w="15" w:type="dxa"/>
              <w:right w:w="15" w:type="dxa"/>
            </w:tcMar>
            <w:vAlign w:val="center"/>
          </w:tcPr>
          <w:p w14:paraId="397411AE">
            <w:pPr>
              <w:keepNext w:val="0"/>
              <w:keepLines w:val="0"/>
              <w:pageBreakBefore w:val="0"/>
              <w:widowControl/>
              <w:suppressLineNumbers w:val="0"/>
              <w:kinsoku/>
              <w:wordWrap/>
              <w:overflowPunct/>
              <w:topLinePunct w:val="0"/>
              <w:autoSpaceDN/>
              <w:bidi w:val="0"/>
              <w:adjustRightInd/>
              <w:snapToGrid/>
              <w:spacing w:line="240" w:lineRule="auto"/>
              <w:jc w:val="right"/>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sz w:val="21"/>
                <w:szCs w:val="21"/>
                <w:highlight w:val="none"/>
                <w:u w:val="none"/>
                <w:lang w:val="en-US" w:eastAsia="zh-CN"/>
              </w:rPr>
              <w:t>总报价（大写）</w:t>
            </w:r>
          </w:p>
        </w:tc>
        <w:tc>
          <w:tcPr>
            <w:tcW w:w="3308" w:type="dxa"/>
            <w:gridSpan w:val="3"/>
            <w:tcBorders>
              <w:tl2br w:val="nil"/>
              <w:tr2bl w:val="nil"/>
            </w:tcBorders>
            <w:noWrap/>
            <w:tcMar>
              <w:top w:w="15" w:type="dxa"/>
              <w:left w:w="15" w:type="dxa"/>
              <w:right w:w="15" w:type="dxa"/>
            </w:tcMar>
            <w:vAlign w:val="center"/>
          </w:tcPr>
          <w:p w14:paraId="770868DE">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人民币XX元整</w:t>
            </w:r>
          </w:p>
        </w:tc>
      </w:tr>
      <w:tr w14:paraId="4086EC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0" w:hRule="atLeast"/>
          <w:jc w:val="center"/>
        </w:trPr>
        <w:tc>
          <w:tcPr>
            <w:tcW w:w="8269" w:type="dxa"/>
            <w:gridSpan w:val="7"/>
            <w:tcBorders>
              <w:tl2br w:val="nil"/>
              <w:tr2bl w:val="nil"/>
            </w:tcBorders>
            <w:noWrap/>
            <w:tcMar>
              <w:top w:w="15" w:type="dxa"/>
              <w:left w:w="15" w:type="dxa"/>
              <w:right w:w="15" w:type="dxa"/>
            </w:tcMar>
            <w:vAlign w:val="center"/>
          </w:tcPr>
          <w:p w14:paraId="50AE5CB1">
            <w:pPr>
              <w:keepNext w:val="0"/>
              <w:keepLines w:val="0"/>
              <w:pageBreakBefore w:val="0"/>
              <w:widowControl/>
              <w:numPr>
                <w:ilvl w:val="0"/>
                <w:numId w:val="0"/>
              </w:numPr>
              <w:suppressLineNumbers w:val="0"/>
              <w:kinsoku/>
              <w:wordWrap/>
              <w:overflowPunct/>
              <w:topLinePunct w:val="0"/>
              <w:autoSpaceDN/>
              <w:bidi w:val="0"/>
              <w:adjustRightInd/>
              <w:snapToGrid/>
              <w:spacing w:line="240" w:lineRule="auto"/>
              <w:jc w:val="left"/>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报价及响应文件有效期： XX 日历天。</w:t>
            </w:r>
          </w:p>
        </w:tc>
      </w:tr>
    </w:tbl>
    <w:p w14:paraId="408C45C0">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089ADB7D">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00187814">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715CC61F">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eastAsia" w:ascii="Times New Roman" w:hAnsi="Times New Roman" w:eastAsia="仿宋" w:cs="Times New Roman"/>
          <w:b/>
          <w:bCs/>
          <w:color w:val="auto"/>
          <w:spacing w:val="0"/>
          <w:kern w:val="0"/>
          <w:sz w:val="28"/>
          <w:szCs w:val="28"/>
          <w:highlight w:val="none"/>
          <w:lang w:val="en-US" w:eastAsia="zh-CN" w:bidi="ar"/>
        </w:rPr>
      </w:pPr>
      <w:r>
        <w:rPr>
          <w:rFonts w:hint="eastAsia" w:ascii="Times New Roman" w:hAnsi="Times New Roman" w:eastAsia="仿宋" w:cs="Times New Roman"/>
          <w:b/>
          <w:bCs/>
          <w:color w:val="auto"/>
          <w:spacing w:val="0"/>
          <w:kern w:val="0"/>
          <w:sz w:val="28"/>
          <w:szCs w:val="28"/>
          <w:highlight w:val="none"/>
          <w:lang w:val="en-US" w:eastAsia="zh-CN" w:bidi="ar"/>
        </w:rPr>
        <w:t>附件3：</w:t>
      </w:r>
      <w:bookmarkStart w:id="14" w:name="heading_41"/>
      <w:r>
        <w:rPr>
          <w:rFonts w:hint="eastAsia" w:ascii="Times New Roman" w:hAnsi="Times New Roman" w:eastAsia="仿宋" w:cs="Times New Roman"/>
          <w:b/>
          <w:bCs/>
          <w:color w:val="auto"/>
          <w:spacing w:val="0"/>
          <w:kern w:val="0"/>
          <w:sz w:val="28"/>
          <w:szCs w:val="28"/>
          <w:highlight w:val="none"/>
          <w:lang w:val="en-US" w:eastAsia="zh-CN" w:bidi="ar"/>
        </w:rPr>
        <w:t>授权委托书</w:t>
      </w:r>
      <w:bookmarkEnd w:id="14"/>
      <w:r>
        <w:rPr>
          <w:rFonts w:hint="eastAsia" w:ascii="Times New Roman" w:hAnsi="Times New Roman" w:eastAsia="仿宋" w:cs="Times New Roman"/>
          <w:b/>
          <w:bCs/>
          <w:color w:val="auto"/>
          <w:spacing w:val="0"/>
          <w:kern w:val="0"/>
          <w:sz w:val="28"/>
          <w:szCs w:val="28"/>
          <w:highlight w:val="none"/>
          <w:lang w:val="en-US" w:eastAsia="zh-CN" w:bidi="ar"/>
        </w:rPr>
        <w:t>、法定代表人及授权代表人身份证明</w:t>
      </w:r>
    </w:p>
    <w:p w14:paraId="438D6DE8">
      <w:pPr>
        <w:keepNext w:val="0"/>
        <w:keepLines w:val="0"/>
        <w:pageBreakBefore w:val="0"/>
        <w:kinsoku/>
        <w:wordWrap/>
        <w:overflowPunct/>
        <w:topLinePunct w:val="0"/>
        <w:autoSpaceDN/>
        <w:bidi w:val="0"/>
        <w:adjustRightInd/>
        <w:snapToGrid/>
        <w:spacing w:before="120" w:after="120" w:line="560" w:lineRule="exact"/>
        <w:ind w:left="0"/>
        <w:jc w:val="left"/>
      </w:pPr>
      <w:r>
        <w:rPr>
          <w:rFonts w:ascii="Arial" w:hAnsi="Arial" w:eastAsia="等线" w:cs="Arial"/>
          <w:sz w:val="22"/>
        </w:rPr>
        <w:t>（</w:t>
      </w:r>
      <w:r>
        <w:rPr>
          <w:rFonts w:hint="eastAsia" w:ascii="Arial" w:hAnsi="Arial" w:eastAsia="等线" w:cs="Arial"/>
          <w:sz w:val="22"/>
          <w:lang w:eastAsia="zh-CN"/>
        </w:rPr>
        <w:t>请提供授权委托书，</w:t>
      </w:r>
      <w:r>
        <w:rPr>
          <w:rFonts w:ascii="Arial" w:hAnsi="Arial" w:eastAsia="等线" w:cs="Arial"/>
          <w:sz w:val="22"/>
        </w:rPr>
        <w:t>附</w:t>
      </w:r>
      <w:r>
        <w:rPr>
          <w:rFonts w:hint="eastAsia" w:ascii="Arial" w:hAnsi="Arial" w:eastAsia="等线" w:cs="Arial"/>
          <w:sz w:val="22"/>
          <w:lang w:eastAsia="zh-CN"/>
        </w:rPr>
        <w:t>上</w:t>
      </w:r>
      <w:r>
        <w:rPr>
          <w:rFonts w:ascii="Arial" w:hAnsi="Arial" w:eastAsia="等线" w:cs="Arial"/>
          <w:sz w:val="22"/>
        </w:rPr>
        <w:t>法人身份证、授权</w:t>
      </w:r>
      <w:r>
        <w:rPr>
          <w:rFonts w:hint="eastAsia" w:ascii="Arial" w:hAnsi="Arial" w:eastAsia="等线" w:cs="Arial"/>
          <w:sz w:val="22"/>
          <w:lang w:eastAsia="zh-CN"/>
        </w:rPr>
        <w:t>代表人</w:t>
      </w:r>
      <w:r>
        <w:rPr>
          <w:rFonts w:ascii="Arial" w:hAnsi="Arial" w:eastAsia="等线" w:cs="Arial"/>
          <w:sz w:val="22"/>
        </w:rPr>
        <w:t>身份证复印件，加盖公章）</w:t>
      </w:r>
    </w:p>
    <w:p w14:paraId="4E84F5F2">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1B479986">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p w14:paraId="04B4394E">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eastAsia" w:ascii="Times New Roman" w:hAnsi="Times New Roman" w:eastAsia="仿宋" w:cs="Times New Roman"/>
          <w:b/>
          <w:bCs/>
          <w:color w:val="auto"/>
          <w:spacing w:val="0"/>
          <w:kern w:val="0"/>
          <w:sz w:val="28"/>
          <w:szCs w:val="28"/>
          <w:highlight w:val="none"/>
          <w:lang w:val="en-US" w:eastAsia="zh-CN" w:bidi="ar"/>
        </w:rPr>
      </w:pPr>
      <w:r>
        <w:rPr>
          <w:rFonts w:hint="eastAsia" w:ascii="Times New Roman" w:hAnsi="Times New Roman" w:eastAsia="仿宋" w:cs="Times New Roman"/>
          <w:b/>
          <w:bCs/>
          <w:color w:val="auto"/>
          <w:spacing w:val="0"/>
          <w:kern w:val="0"/>
          <w:sz w:val="28"/>
          <w:szCs w:val="28"/>
          <w:highlight w:val="none"/>
          <w:lang w:val="en-US" w:eastAsia="zh-CN" w:bidi="ar"/>
        </w:rPr>
        <w:t>附件4：承诺函</w:t>
      </w:r>
    </w:p>
    <w:p w14:paraId="1A3FE3FE">
      <w:pPr>
        <w:keepNext w:val="0"/>
        <w:keepLines w:val="0"/>
        <w:pageBreakBefore w:val="0"/>
        <w:kinsoku/>
        <w:wordWrap/>
        <w:overflowPunct/>
        <w:topLinePunct w:val="0"/>
        <w:autoSpaceDN/>
        <w:bidi w:val="0"/>
        <w:adjustRightInd/>
        <w:snapToGrid/>
        <w:spacing w:before="120" w:after="120" w:line="560" w:lineRule="exact"/>
        <w:ind w:left="0"/>
        <w:jc w:val="center"/>
        <w:rPr>
          <w:rFonts w:hint="eastAsia" w:ascii="Arial" w:hAnsi="Arial" w:eastAsia="等线" w:cs="Arial"/>
          <w:b/>
          <w:bCs/>
          <w:sz w:val="32"/>
          <w:szCs w:val="32"/>
          <w:lang w:eastAsia="zh-CN"/>
        </w:rPr>
      </w:pPr>
      <w:r>
        <w:rPr>
          <w:rFonts w:hint="eastAsia" w:ascii="Arial" w:hAnsi="Arial" w:eastAsia="等线" w:cs="Arial"/>
          <w:b/>
          <w:bCs/>
          <w:sz w:val="32"/>
          <w:szCs w:val="32"/>
          <w:lang w:eastAsia="zh-CN"/>
        </w:rPr>
        <w:t>承诺函</w:t>
      </w:r>
    </w:p>
    <w:p w14:paraId="1D98B0C0">
      <w:pPr>
        <w:keepNext w:val="0"/>
        <w:keepLines w:val="0"/>
        <w:pageBreakBefore w:val="0"/>
        <w:kinsoku/>
        <w:wordWrap/>
        <w:overflowPunct/>
        <w:topLinePunct w:val="0"/>
        <w:autoSpaceDN/>
        <w:bidi w:val="0"/>
        <w:adjustRightInd/>
        <w:snapToGrid/>
        <w:spacing w:before="120" w:after="120" w:line="560" w:lineRule="exact"/>
        <w:ind w:left="0"/>
        <w:jc w:val="center"/>
        <w:rPr>
          <w:rFonts w:hint="eastAsia" w:ascii="Arial" w:hAnsi="Arial" w:eastAsia="等线" w:cs="Arial"/>
          <w:b/>
          <w:bCs/>
          <w:sz w:val="32"/>
          <w:szCs w:val="32"/>
          <w:lang w:eastAsia="zh-CN"/>
        </w:rPr>
      </w:pPr>
    </w:p>
    <w:p w14:paraId="48AE56A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致：中证中小投资者服务中心有限责任公司</w:t>
      </w:r>
    </w:p>
    <w:p w14:paraId="7E79688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我方已完整研读《2026-2028年办公内网云桌面服务器及软件维保项目磋商文件》，充分理解并认可项目资格要求、技术标准、评分规则、合同条款等全部采购要求，自愿参与本次磋商采购。</w:t>
      </w:r>
    </w:p>
    <w:p w14:paraId="2368AC0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我方郑重承诺：所提交全部响应文件真实、合法、有效，无虚假伪造；完全响应采购全部需求，自愿按照最终报价及响应文件要求履约，自愿承担全部履约责任及违约责任。</w:t>
      </w:r>
    </w:p>
    <w:p w14:paraId="37FEEC4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特此响应。</w:t>
      </w:r>
    </w:p>
    <w:p w14:paraId="10E18D3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rFonts w:hint="eastAsia" w:ascii="仿宋" w:hAnsi="仿宋" w:eastAsia="仿宋"/>
          <w:color w:val="000000"/>
          <w:sz w:val="28"/>
          <w:szCs w:val="28"/>
          <w:lang w:val="en-US" w:eastAsia="zh-CN"/>
        </w:rPr>
      </w:pPr>
    </w:p>
    <w:p w14:paraId="22DFAF8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供应商（盖章）：__________</w:t>
      </w:r>
    </w:p>
    <w:p w14:paraId="63D93F8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法定代表人/授权代表（签字）：__________</w:t>
      </w:r>
    </w:p>
    <w:p w14:paraId="67DB26F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560" w:firstLineChars="200"/>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日期：______年____月____日</w:t>
      </w:r>
    </w:p>
    <w:p w14:paraId="5552D8BA">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jc w:val="left"/>
        <w:rPr>
          <w:rFonts w:hint="default" w:ascii="Times New Roman" w:hAnsi="Times New Roman" w:eastAsia="仿宋" w:cs="Times New Roman"/>
          <w:color w:val="auto"/>
          <w:spacing w:val="0"/>
          <w:kern w:val="0"/>
          <w:sz w:val="28"/>
          <w:szCs w:val="28"/>
          <w:highlight w:val="none"/>
          <w:lang w:val="en-US" w:eastAsia="zh-CN" w:bidi="ar"/>
        </w:rPr>
      </w:pPr>
    </w:p>
    <w:sectPr>
      <w:footerReference r:id="rId5" w:type="first"/>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Optimum">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21AA6">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13D4E">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513D4E">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p w14:paraId="22A1605E">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1E804">
    <w:pPr>
      <w:pStyle w:val="6"/>
    </w:pPr>
    <w:r>
      <w:rPr>
        <w:rFonts w:hint="eastAsia"/>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23E5">
    <w:pPr>
      <w:pStyle w:val="7"/>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FFBB1F"/>
    <w:multiLevelType w:val="singleLevel"/>
    <w:tmpl w:val="B6FFBB1F"/>
    <w:lvl w:ilvl="0" w:tentative="0">
      <w:start w:val="1"/>
      <w:numFmt w:val="chineseCounting"/>
      <w:suff w:val="nothing"/>
      <w:lvlText w:val="%1、"/>
      <w:lvlJc w:val="left"/>
      <w:pPr>
        <w:ind w:left="0" w:firstLine="420"/>
      </w:pPr>
      <w:rPr>
        <w:rFonts w:hint="eastAsia"/>
      </w:rPr>
    </w:lvl>
  </w:abstractNum>
  <w:abstractNum w:abstractNumId="1">
    <w:nsid w:val="DBB9F74C"/>
    <w:multiLevelType w:val="singleLevel"/>
    <w:tmpl w:val="DBB9F74C"/>
    <w:lvl w:ilvl="0" w:tentative="0">
      <w:start w:val="1"/>
      <w:numFmt w:val="decimal"/>
      <w:suff w:val="nothing"/>
      <w:lvlText w:val="%1．"/>
      <w:lvlJc w:val="left"/>
      <w:pPr>
        <w:ind w:left="420" w:firstLine="400"/>
      </w:pPr>
      <w:rPr>
        <w:rFonts w:hint="default"/>
      </w:rPr>
    </w:lvl>
  </w:abstractNum>
  <w:abstractNum w:abstractNumId="2">
    <w:nsid w:val="FB7EFDF4"/>
    <w:multiLevelType w:val="singleLevel"/>
    <w:tmpl w:val="FB7EFDF4"/>
    <w:lvl w:ilvl="0" w:tentative="0">
      <w:start w:val="1"/>
      <w:numFmt w:val="decimal"/>
      <w:suff w:val="nothing"/>
      <w:lvlText w:val="%1．"/>
      <w:lvlJc w:val="left"/>
      <w:pPr>
        <w:ind w:left="0" w:firstLine="400"/>
      </w:pPr>
      <w:rPr>
        <w:rFonts w:hint="default"/>
      </w:rPr>
    </w:lvl>
  </w:abstractNum>
  <w:abstractNum w:abstractNumId="3">
    <w:nsid w:val="FBFFDC37"/>
    <w:multiLevelType w:val="singleLevel"/>
    <w:tmpl w:val="FBFFDC37"/>
    <w:lvl w:ilvl="0" w:tentative="0">
      <w:start w:val="1"/>
      <w:numFmt w:val="decimal"/>
      <w:suff w:val="nothing"/>
      <w:lvlText w:val="%1．"/>
      <w:lvlJc w:val="left"/>
      <w:pPr>
        <w:ind w:left="0" w:firstLine="400"/>
      </w:pPr>
      <w:rPr>
        <w:rFonts w:hint="default"/>
      </w:rPr>
    </w:lvl>
  </w:abstractNum>
  <w:abstractNum w:abstractNumId="4">
    <w:nsid w:val="FF5BF341"/>
    <w:multiLevelType w:val="singleLevel"/>
    <w:tmpl w:val="FF5BF341"/>
    <w:lvl w:ilvl="0" w:tentative="0">
      <w:start w:val="1"/>
      <w:numFmt w:val="decimal"/>
      <w:suff w:val="nothing"/>
      <w:lvlText w:val="%1．"/>
      <w:lvlJc w:val="left"/>
      <w:pPr>
        <w:ind w:left="0" w:firstLine="400"/>
      </w:pPr>
      <w:rPr>
        <w:rFonts w:hint="default"/>
      </w:rPr>
    </w:lvl>
  </w:abstractNum>
  <w:abstractNum w:abstractNumId="5">
    <w:nsid w:val="19CD74E4"/>
    <w:multiLevelType w:val="multilevel"/>
    <w:tmpl w:val="19CD74E4"/>
    <w:lvl w:ilvl="0" w:tentative="0">
      <w:start w:val="1"/>
      <w:numFmt w:val="chineseCountingThousand"/>
      <w:lvlText w:val="(%1)"/>
      <w:lvlJc w:val="left"/>
      <w:pPr>
        <w:tabs>
          <w:tab w:val="left" w:pos="420"/>
        </w:tabs>
        <w:ind w:left="840" w:hanging="420"/>
      </w:pPr>
    </w:lvl>
    <w:lvl w:ilvl="1" w:tentative="0">
      <w:start w:val="1"/>
      <w:numFmt w:val="lowerLetter"/>
      <w:lvlText w:val="%2)"/>
      <w:lvlJc w:val="left"/>
      <w:pPr>
        <w:tabs>
          <w:tab w:val="left" w:pos="420"/>
        </w:tabs>
        <w:ind w:left="1260" w:hanging="420"/>
      </w:pPr>
    </w:lvl>
    <w:lvl w:ilvl="2" w:tentative="0">
      <w:start w:val="1"/>
      <w:numFmt w:val="lowerRoman"/>
      <w:lvlText w:val="%3."/>
      <w:lvlJc w:val="right"/>
      <w:pPr>
        <w:tabs>
          <w:tab w:val="left" w:pos="420"/>
        </w:tabs>
        <w:ind w:left="1680" w:hanging="420"/>
      </w:pPr>
    </w:lvl>
    <w:lvl w:ilvl="3" w:tentative="0">
      <w:start w:val="1"/>
      <w:numFmt w:val="decimal"/>
      <w:lvlText w:val="%4."/>
      <w:lvlJc w:val="left"/>
      <w:pPr>
        <w:tabs>
          <w:tab w:val="left" w:pos="420"/>
        </w:tabs>
        <w:ind w:left="2100" w:hanging="420"/>
      </w:pPr>
    </w:lvl>
    <w:lvl w:ilvl="4" w:tentative="0">
      <w:start w:val="1"/>
      <w:numFmt w:val="lowerLetter"/>
      <w:lvlText w:val="%5)"/>
      <w:lvlJc w:val="left"/>
      <w:pPr>
        <w:tabs>
          <w:tab w:val="left" w:pos="420"/>
        </w:tabs>
        <w:ind w:left="2520" w:hanging="420"/>
      </w:pPr>
    </w:lvl>
    <w:lvl w:ilvl="5" w:tentative="0">
      <w:start w:val="1"/>
      <w:numFmt w:val="lowerRoman"/>
      <w:lvlText w:val="%6."/>
      <w:lvlJc w:val="right"/>
      <w:pPr>
        <w:tabs>
          <w:tab w:val="left" w:pos="420"/>
        </w:tabs>
        <w:ind w:left="2940" w:hanging="420"/>
      </w:pPr>
    </w:lvl>
    <w:lvl w:ilvl="6" w:tentative="0">
      <w:start w:val="1"/>
      <w:numFmt w:val="decimal"/>
      <w:lvlText w:val="%7."/>
      <w:lvlJc w:val="left"/>
      <w:pPr>
        <w:tabs>
          <w:tab w:val="left" w:pos="420"/>
        </w:tabs>
        <w:ind w:left="3360" w:hanging="420"/>
      </w:pPr>
    </w:lvl>
    <w:lvl w:ilvl="7" w:tentative="0">
      <w:start w:val="1"/>
      <w:numFmt w:val="lowerLetter"/>
      <w:lvlText w:val="%8)"/>
      <w:lvlJc w:val="left"/>
      <w:pPr>
        <w:tabs>
          <w:tab w:val="left" w:pos="420"/>
        </w:tabs>
        <w:ind w:left="3780" w:hanging="420"/>
      </w:pPr>
    </w:lvl>
    <w:lvl w:ilvl="8" w:tentative="0">
      <w:start w:val="1"/>
      <w:numFmt w:val="lowerRoman"/>
      <w:lvlText w:val="%9."/>
      <w:lvlJc w:val="right"/>
      <w:pPr>
        <w:tabs>
          <w:tab w:val="left" w:pos="420"/>
        </w:tabs>
        <w:ind w:left="4200" w:hanging="420"/>
      </w:pPr>
    </w:lvl>
  </w:abstractNum>
  <w:abstractNum w:abstractNumId="6">
    <w:nsid w:val="4AFA1C50"/>
    <w:multiLevelType w:val="multilevel"/>
    <w:tmpl w:val="4AFA1C50"/>
    <w:lvl w:ilvl="0" w:tentative="0">
      <w:start w:val="1"/>
      <w:numFmt w:val="chineseCountingThousand"/>
      <w:lvlText w:val="%1、"/>
      <w:lvlJc w:val="left"/>
      <w:pPr>
        <w:tabs>
          <w:tab w:val="left" w:pos="420"/>
        </w:tabs>
        <w:ind w:left="840" w:hanging="420"/>
      </w:pPr>
    </w:lvl>
    <w:lvl w:ilvl="1" w:tentative="0">
      <w:start w:val="1"/>
      <w:numFmt w:val="lowerLetter"/>
      <w:lvlText w:val="%2)"/>
      <w:lvlJc w:val="left"/>
      <w:pPr>
        <w:tabs>
          <w:tab w:val="left" w:pos="420"/>
        </w:tabs>
        <w:ind w:left="1260" w:hanging="420"/>
      </w:pPr>
    </w:lvl>
    <w:lvl w:ilvl="2" w:tentative="0">
      <w:start w:val="1"/>
      <w:numFmt w:val="lowerRoman"/>
      <w:lvlText w:val="%3."/>
      <w:lvlJc w:val="right"/>
      <w:pPr>
        <w:tabs>
          <w:tab w:val="left" w:pos="420"/>
        </w:tabs>
        <w:ind w:left="1680" w:hanging="420"/>
      </w:pPr>
    </w:lvl>
    <w:lvl w:ilvl="3" w:tentative="0">
      <w:start w:val="1"/>
      <w:numFmt w:val="decimal"/>
      <w:lvlText w:val="%4."/>
      <w:lvlJc w:val="left"/>
      <w:pPr>
        <w:tabs>
          <w:tab w:val="left" w:pos="420"/>
        </w:tabs>
        <w:ind w:left="2100" w:hanging="420"/>
      </w:pPr>
    </w:lvl>
    <w:lvl w:ilvl="4" w:tentative="0">
      <w:start w:val="1"/>
      <w:numFmt w:val="lowerLetter"/>
      <w:lvlText w:val="%5)"/>
      <w:lvlJc w:val="left"/>
      <w:pPr>
        <w:tabs>
          <w:tab w:val="left" w:pos="420"/>
        </w:tabs>
        <w:ind w:left="2520" w:hanging="420"/>
      </w:pPr>
    </w:lvl>
    <w:lvl w:ilvl="5" w:tentative="0">
      <w:start w:val="1"/>
      <w:numFmt w:val="lowerRoman"/>
      <w:lvlText w:val="%6."/>
      <w:lvlJc w:val="right"/>
      <w:pPr>
        <w:tabs>
          <w:tab w:val="left" w:pos="420"/>
        </w:tabs>
        <w:ind w:left="2940" w:hanging="420"/>
      </w:pPr>
    </w:lvl>
    <w:lvl w:ilvl="6" w:tentative="0">
      <w:start w:val="1"/>
      <w:numFmt w:val="decimal"/>
      <w:lvlText w:val="%7."/>
      <w:lvlJc w:val="left"/>
      <w:pPr>
        <w:tabs>
          <w:tab w:val="left" w:pos="420"/>
        </w:tabs>
        <w:ind w:left="3360" w:hanging="420"/>
      </w:pPr>
    </w:lvl>
    <w:lvl w:ilvl="7" w:tentative="0">
      <w:start w:val="1"/>
      <w:numFmt w:val="lowerLetter"/>
      <w:lvlText w:val="%8)"/>
      <w:lvlJc w:val="left"/>
      <w:pPr>
        <w:tabs>
          <w:tab w:val="left" w:pos="420"/>
        </w:tabs>
        <w:ind w:left="3780" w:hanging="420"/>
      </w:pPr>
    </w:lvl>
    <w:lvl w:ilvl="8" w:tentative="0">
      <w:start w:val="1"/>
      <w:numFmt w:val="lowerRoman"/>
      <w:lvlText w:val="%9."/>
      <w:lvlJc w:val="right"/>
      <w:pPr>
        <w:tabs>
          <w:tab w:val="left" w:pos="420"/>
        </w:tabs>
        <w:ind w:left="4200" w:hanging="420"/>
      </w:pPr>
    </w:lvl>
  </w:abstractNum>
  <w:abstractNum w:abstractNumId="7">
    <w:nsid w:val="65CE6123"/>
    <w:multiLevelType w:val="multilevel"/>
    <w:tmpl w:val="65CE6123"/>
    <w:lvl w:ilvl="0" w:tentative="0">
      <w:start w:val="1"/>
      <w:numFmt w:val="chineseCountingThousand"/>
      <w:lvlText w:val="%1、"/>
      <w:lvlJc w:val="left"/>
      <w:pPr>
        <w:tabs>
          <w:tab w:val="left" w:pos="420"/>
        </w:tabs>
        <w:ind w:left="840" w:hanging="420"/>
      </w:pPr>
    </w:lvl>
    <w:lvl w:ilvl="1" w:tentative="0">
      <w:start w:val="1"/>
      <w:numFmt w:val="lowerLetter"/>
      <w:lvlText w:val="%2)"/>
      <w:lvlJc w:val="left"/>
      <w:pPr>
        <w:tabs>
          <w:tab w:val="left" w:pos="420"/>
        </w:tabs>
        <w:ind w:left="1260" w:hanging="420"/>
      </w:pPr>
    </w:lvl>
    <w:lvl w:ilvl="2" w:tentative="0">
      <w:start w:val="1"/>
      <w:numFmt w:val="lowerRoman"/>
      <w:lvlText w:val="%3."/>
      <w:lvlJc w:val="right"/>
      <w:pPr>
        <w:tabs>
          <w:tab w:val="left" w:pos="420"/>
        </w:tabs>
        <w:ind w:left="1680" w:hanging="420"/>
      </w:pPr>
    </w:lvl>
    <w:lvl w:ilvl="3" w:tentative="0">
      <w:start w:val="1"/>
      <w:numFmt w:val="decimal"/>
      <w:lvlText w:val="%4."/>
      <w:lvlJc w:val="left"/>
      <w:pPr>
        <w:tabs>
          <w:tab w:val="left" w:pos="420"/>
        </w:tabs>
        <w:ind w:left="2100" w:hanging="420"/>
      </w:pPr>
    </w:lvl>
    <w:lvl w:ilvl="4" w:tentative="0">
      <w:start w:val="1"/>
      <w:numFmt w:val="lowerLetter"/>
      <w:lvlText w:val="%5)"/>
      <w:lvlJc w:val="left"/>
      <w:pPr>
        <w:tabs>
          <w:tab w:val="left" w:pos="420"/>
        </w:tabs>
        <w:ind w:left="2520" w:hanging="420"/>
      </w:pPr>
    </w:lvl>
    <w:lvl w:ilvl="5" w:tentative="0">
      <w:start w:val="1"/>
      <w:numFmt w:val="lowerRoman"/>
      <w:lvlText w:val="%6."/>
      <w:lvlJc w:val="right"/>
      <w:pPr>
        <w:tabs>
          <w:tab w:val="left" w:pos="420"/>
        </w:tabs>
        <w:ind w:left="2940" w:hanging="420"/>
      </w:pPr>
    </w:lvl>
    <w:lvl w:ilvl="6" w:tentative="0">
      <w:start w:val="1"/>
      <w:numFmt w:val="decimal"/>
      <w:lvlText w:val="%7."/>
      <w:lvlJc w:val="left"/>
      <w:pPr>
        <w:tabs>
          <w:tab w:val="left" w:pos="420"/>
        </w:tabs>
        <w:ind w:left="3360" w:hanging="420"/>
      </w:pPr>
    </w:lvl>
    <w:lvl w:ilvl="7" w:tentative="0">
      <w:start w:val="1"/>
      <w:numFmt w:val="lowerLetter"/>
      <w:lvlText w:val="%8)"/>
      <w:lvlJc w:val="left"/>
      <w:pPr>
        <w:tabs>
          <w:tab w:val="left" w:pos="420"/>
        </w:tabs>
        <w:ind w:left="3780" w:hanging="420"/>
      </w:pPr>
    </w:lvl>
    <w:lvl w:ilvl="8" w:tentative="0">
      <w:start w:val="1"/>
      <w:numFmt w:val="lowerRoman"/>
      <w:lvlText w:val="%9."/>
      <w:lvlJc w:val="right"/>
      <w:pPr>
        <w:tabs>
          <w:tab w:val="left" w:pos="420"/>
        </w:tabs>
        <w:ind w:left="4200" w:hanging="420"/>
      </w:pPr>
    </w:lvl>
  </w:abstractNum>
  <w:abstractNum w:abstractNumId="8">
    <w:nsid w:val="688D2683"/>
    <w:multiLevelType w:val="multilevel"/>
    <w:tmpl w:val="688D2683"/>
    <w:lvl w:ilvl="0" w:tentative="0">
      <w:start w:val="1"/>
      <w:numFmt w:val="japaneseCounting"/>
      <w:lvlText w:val="第%1章"/>
      <w:lvlJc w:val="left"/>
      <w:pPr>
        <w:ind w:left="1050" w:hanging="1050"/>
      </w:pPr>
      <w:rPr>
        <w:rFonts w:hint="eastAsia" w:ascii="黑体" w:hAnsi="黑体" w:eastAsia="黑体" w:cs="黑体"/>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BFDFF7F"/>
    <w:multiLevelType w:val="singleLevel"/>
    <w:tmpl w:val="7BFDFF7F"/>
    <w:lvl w:ilvl="0" w:tentative="0">
      <w:start w:val="1"/>
      <w:numFmt w:val="chineseCounting"/>
      <w:suff w:val="nothing"/>
      <w:lvlText w:val="%1、"/>
      <w:lvlJc w:val="left"/>
      <w:pPr>
        <w:ind w:left="0" w:firstLine="567"/>
      </w:pPr>
      <w:rPr>
        <w:rFonts w:hint="eastAsia"/>
      </w:rPr>
    </w:lvl>
  </w:abstractNum>
  <w:num w:numId="1">
    <w:abstractNumId w:val="8"/>
  </w:num>
  <w:num w:numId="2">
    <w:abstractNumId w:val="9"/>
  </w:num>
  <w:num w:numId="3">
    <w:abstractNumId w:val="4"/>
  </w:num>
  <w:num w:numId="4">
    <w:abstractNumId w:val="3"/>
  </w:num>
  <w:num w:numId="5">
    <w:abstractNumId w:val="0"/>
  </w:num>
  <w:num w:numId="6">
    <w:abstractNumId w:val="7"/>
  </w:num>
  <w:num w:numId="7">
    <w:abstractNumId w:val="2"/>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jgyNzA2NjgwOWZkMTAzZjkzMWRmZjY2ODUwYTEifQ=="/>
  </w:docVars>
  <w:rsids>
    <w:rsidRoot w:val="0070291F"/>
    <w:rsid w:val="00027AB8"/>
    <w:rsid w:val="0004264B"/>
    <w:rsid w:val="0006715A"/>
    <w:rsid w:val="00071427"/>
    <w:rsid w:val="000809C2"/>
    <w:rsid w:val="00081F21"/>
    <w:rsid w:val="00082390"/>
    <w:rsid w:val="00091C30"/>
    <w:rsid w:val="000949CC"/>
    <w:rsid w:val="000B5182"/>
    <w:rsid w:val="000B6637"/>
    <w:rsid w:val="000C6C05"/>
    <w:rsid w:val="001335BD"/>
    <w:rsid w:val="001420B7"/>
    <w:rsid w:val="00142BAC"/>
    <w:rsid w:val="001739A2"/>
    <w:rsid w:val="001C1CAC"/>
    <w:rsid w:val="001E5154"/>
    <w:rsid w:val="001F3D88"/>
    <w:rsid w:val="00217834"/>
    <w:rsid w:val="00240A60"/>
    <w:rsid w:val="0025092D"/>
    <w:rsid w:val="00272D8F"/>
    <w:rsid w:val="002772BE"/>
    <w:rsid w:val="00285C5D"/>
    <w:rsid w:val="00294C99"/>
    <w:rsid w:val="002A094E"/>
    <w:rsid w:val="002A10A0"/>
    <w:rsid w:val="002A5DCB"/>
    <w:rsid w:val="002C131F"/>
    <w:rsid w:val="002C3DCC"/>
    <w:rsid w:val="002D0238"/>
    <w:rsid w:val="00300268"/>
    <w:rsid w:val="00317795"/>
    <w:rsid w:val="00355E4B"/>
    <w:rsid w:val="003563C8"/>
    <w:rsid w:val="00360487"/>
    <w:rsid w:val="00364923"/>
    <w:rsid w:val="00366CA9"/>
    <w:rsid w:val="00372C5C"/>
    <w:rsid w:val="00376FEB"/>
    <w:rsid w:val="003823B0"/>
    <w:rsid w:val="00411F3B"/>
    <w:rsid w:val="00431D14"/>
    <w:rsid w:val="00451304"/>
    <w:rsid w:val="0047244F"/>
    <w:rsid w:val="00480A32"/>
    <w:rsid w:val="00491FEE"/>
    <w:rsid w:val="004F137C"/>
    <w:rsid w:val="00545B71"/>
    <w:rsid w:val="005603BE"/>
    <w:rsid w:val="00561A4F"/>
    <w:rsid w:val="00564C26"/>
    <w:rsid w:val="00566FF4"/>
    <w:rsid w:val="005717D7"/>
    <w:rsid w:val="005908BC"/>
    <w:rsid w:val="005A63F0"/>
    <w:rsid w:val="005C5498"/>
    <w:rsid w:val="005F29A3"/>
    <w:rsid w:val="005F3DA1"/>
    <w:rsid w:val="005F6BAB"/>
    <w:rsid w:val="0060213A"/>
    <w:rsid w:val="00610531"/>
    <w:rsid w:val="00614232"/>
    <w:rsid w:val="006212B2"/>
    <w:rsid w:val="0062131C"/>
    <w:rsid w:val="00654CAB"/>
    <w:rsid w:val="00672C26"/>
    <w:rsid w:val="00677ACE"/>
    <w:rsid w:val="006875E8"/>
    <w:rsid w:val="006A0672"/>
    <w:rsid w:val="006A41EE"/>
    <w:rsid w:val="006D7A75"/>
    <w:rsid w:val="006F36D4"/>
    <w:rsid w:val="0070291F"/>
    <w:rsid w:val="00757995"/>
    <w:rsid w:val="007674C2"/>
    <w:rsid w:val="007928BD"/>
    <w:rsid w:val="007947ED"/>
    <w:rsid w:val="00794AD4"/>
    <w:rsid w:val="0079659C"/>
    <w:rsid w:val="007C160D"/>
    <w:rsid w:val="007C551A"/>
    <w:rsid w:val="007F5116"/>
    <w:rsid w:val="00842273"/>
    <w:rsid w:val="00855C53"/>
    <w:rsid w:val="0085770A"/>
    <w:rsid w:val="008832CA"/>
    <w:rsid w:val="008874CA"/>
    <w:rsid w:val="008A1937"/>
    <w:rsid w:val="008A5903"/>
    <w:rsid w:val="008C4DE6"/>
    <w:rsid w:val="008D3F27"/>
    <w:rsid w:val="008E1CFD"/>
    <w:rsid w:val="009022B4"/>
    <w:rsid w:val="00915312"/>
    <w:rsid w:val="00920AA9"/>
    <w:rsid w:val="009240F4"/>
    <w:rsid w:val="0094251B"/>
    <w:rsid w:val="00945D1F"/>
    <w:rsid w:val="009474B7"/>
    <w:rsid w:val="00961FA0"/>
    <w:rsid w:val="009A6CA7"/>
    <w:rsid w:val="009B39CA"/>
    <w:rsid w:val="009C15BA"/>
    <w:rsid w:val="009C68A5"/>
    <w:rsid w:val="009E59E7"/>
    <w:rsid w:val="009F0417"/>
    <w:rsid w:val="009F67AE"/>
    <w:rsid w:val="00A32715"/>
    <w:rsid w:val="00A34932"/>
    <w:rsid w:val="00A873B0"/>
    <w:rsid w:val="00A90F73"/>
    <w:rsid w:val="00A921DD"/>
    <w:rsid w:val="00A9786C"/>
    <w:rsid w:val="00AB58D2"/>
    <w:rsid w:val="00AC6794"/>
    <w:rsid w:val="00AE2BBF"/>
    <w:rsid w:val="00AF4321"/>
    <w:rsid w:val="00AF7864"/>
    <w:rsid w:val="00B05E6B"/>
    <w:rsid w:val="00B07870"/>
    <w:rsid w:val="00B07B07"/>
    <w:rsid w:val="00B165F5"/>
    <w:rsid w:val="00B41794"/>
    <w:rsid w:val="00B438A2"/>
    <w:rsid w:val="00B47881"/>
    <w:rsid w:val="00B959CF"/>
    <w:rsid w:val="00BC7310"/>
    <w:rsid w:val="00BD019A"/>
    <w:rsid w:val="00BE1962"/>
    <w:rsid w:val="00C007E2"/>
    <w:rsid w:val="00C01F33"/>
    <w:rsid w:val="00C02803"/>
    <w:rsid w:val="00C2758B"/>
    <w:rsid w:val="00C303BF"/>
    <w:rsid w:val="00C600EC"/>
    <w:rsid w:val="00C65F0B"/>
    <w:rsid w:val="00CA2B1E"/>
    <w:rsid w:val="00CA368F"/>
    <w:rsid w:val="00CB3732"/>
    <w:rsid w:val="00CB7C39"/>
    <w:rsid w:val="00CD056C"/>
    <w:rsid w:val="00CF1F90"/>
    <w:rsid w:val="00D020E9"/>
    <w:rsid w:val="00D124C6"/>
    <w:rsid w:val="00D153A8"/>
    <w:rsid w:val="00D22647"/>
    <w:rsid w:val="00D43EA6"/>
    <w:rsid w:val="00D45A74"/>
    <w:rsid w:val="00D7193C"/>
    <w:rsid w:val="00D77F70"/>
    <w:rsid w:val="00D97735"/>
    <w:rsid w:val="00DB19D3"/>
    <w:rsid w:val="00DC7F73"/>
    <w:rsid w:val="00DD0365"/>
    <w:rsid w:val="00DD5B38"/>
    <w:rsid w:val="00DE4A0A"/>
    <w:rsid w:val="00E25D1C"/>
    <w:rsid w:val="00E4452B"/>
    <w:rsid w:val="00E57B60"/>
    <w:rsid w:val="00E66348"/>
    <w:rsid w:val="00E67367"/>
    <w:rsid w:val="00E7482B"/>
    <w:rsid w:val="00E93324"/>
    <w:rsid w:val="00EA0872"/>
    <w:rsid w:val="00EE1406"/>
    <w:rsid w:val="00EF16FF"/>
    <w:rsid w:val="00EF70E7"/>
    <w:rsid w:val="00F254CA"/>
    <w:rsid w:val="00F26367"/>
    <w:rsid w:val="00F96553"/>
    <w:rsid w:val="00FB7622"/>
    <w:rsid w:val="00FF4076"/>
    <w:rsid w:val="028021E2"/>
    <w:rsid w:val="02BC7B5E"/>
    <w:rsid w:val="035E6DD6"/>
    <w:rsid w:val="04C45372"/>
    <w:rsid w:val="06BC6527"/>
    <w:rsid w:val="06E71439"/>
    <w:rsid w:val="09383774"/>
    <w:rsid w:val="0AC967EA"/>
    <w:rsid w:val="0B850375"/>
    <w:rsid w:val="0C8678C1"/>
    <w:rsid w:val="0CBA6291"/>
    <w:rsid w:val="0D6B0915"/>
    <w:rsid w:val="0DD158FD"/>
    <w:rsid w:val="0E9F054C"/>
    <w:rsid w:val="0EE505E5"/>
    <w:rsid w:val="0EF84CB5"/>
    <w:rsid w:val="11836E95"/>
    <w:rsid w:val="147D07CE"/>
    <w:rsid w:val="14AAB188"/>
    <w:rsid w:val="14BB2C7E"/>
    <w:rsid w:val="154C0CC3"/>
    <w:rsid w:val="1677582F"/>
    <w:rsid w:val="19815FCF"/>
    <w:rsid w:val="1BC4458A"/>
    <w:rsid w:val="1C204226"/>
    <w:rsid w:val="1E25719A"/>
    <w:rsid w:val="1FFB9180"/>
    <w:rsid w:val="20452237"/>
    <w:rsid w:val="21FC60F3"/>
    <w:rsid w:val="259D1795"/>
    <w:rsid w:val="28AD006E"/>
    <w:rsid w:val="2A1A6109"/>
    <w:rsid w:val="2ADB05F6"/>
    <w:rsid w:val="2BE3211A"/>
    <w:rsid w:val="2D2417AA"/>
    <w:rsid w:val="2D7176B6"/>
    <w:rsid w:val="2EBF2353"/>
    <w:rsid w:val="30D53FF2"/>
    <w:rsid w:val="32946EAA"/>
    <w:rsid w:val="335B3495"/>
    <w:rsid w:val="33913A5E"/>
    <w:rsid w:val="36BF8C70"/>
    <w:rsid w:val="37305FF2"/>
    <w:rsid w:val="38341229"/>
    <w:rsid w:val="3B2F02AB"/>
    <w:rsid w:val="3B6B86F5"/>
    <w:rsid w:val="3E7E65B9"/>
    <w:rsid w:val="3EA70C2A"/>
    <w:rsid w:val="3F7DECCB"/>
    <w:rsid w:val="3FB6E093"/>
    <w:rsid w:val="3FFEE0CC"/>
    <w:rsid w:val="3FFFD952"/>
    <w:rsid w:val="401A1988"/>
    <w:rsid w:val="41941DCE"/>
    <w:rsid w:val="425E0452"/>
    <w:rsid w:val="435A7F52"/>
    <w:rsid w:val="468F0A5F"/>
    <w:rsid w:val="49E57820"/>
    <w:rsid w:val="4A2951D2"/>
    <w:rsid w:val="4A2F3EE7"/>
    <w:rsid w:val="4ADD3B36"/>
    <w:rsid w:val="4AF60EA8"/>
    <w:rsid w:val="4C442CDD"/>
    <w:rsid w:val="4FBC1A62"/>
    <w:rsid w:val="52053061"/>
    <w:rsid w:val="53FF29B7"/>
    <w:rsid w:val="55DA5100"/>
    <w:rsid w:val="56737BFE"/>
    <w:rsid w:val="56BF055C"/>
    <w:rsid w:val="56DD72B6"/>
    <w:rsid w:val="57B3C027"/>
    <w:rsid w:val="57F52770"/>
    <w:rsid w:val="586562D5"/>
    <w:rsid w:val="59456951"/>
    <w:rsid w:val="5957F982"/>
    <w:rsid w:val="5A56039D"/>
    <w:rsid w:val="5BB7B6A8"/>
    <w:rsid w:val="5BCD28D8"/>
    <w:rsid w:val="5BFD06B0"/>
    <w:rsid w:val="5BFF99C7"/>
    <w:rsid w:val="5D6F866B"/>
    <w:rsid w:val="5EDF2903"/>
    <w:rsid w:val="5EFEA0B5"/>
    <w:rsid w:val="5FB6468D"/>
    <w:rsid w:val="5FDFC8D3"/>
    <w:rsid w:val="5FFF91E1"/>
    <w:rsid w:val="5FFFCC08"/>
    <w:rsid w:val="5FFFDADD"/>
    <w:rsid w:val="604A609D"/>
    <w:rsid w:val="60BB6B7C"/>
    <w:rsid w:val="60D603D4"/>
    <w:rsid w:val="60DF1AAA"/>
    <w:rsid w:val="61462656"/>
    <w:rsid w:val="63E68EF6"/>
    <w:rsid w:val="63FF5D76"/>
    <w:rsid w:val="662BECEC"/>
    <w:rsid w:val="67F805CC"/>
    <w:rsid w:val="68D5229E"/>
    <w:rsid w:val="69DB8A97"/>
    <w:rsid w:val="69FFCCBF"/>
    <w:rsid w:val="6D8243CD"/>
    <w:rsid w:val="6DFF4622"/>
    <w:rsid w:val="6DFF75B8"/>
    <w:rsid w:val="6F7BEF98"/>
    <w:rsid w:val="6FFBBC23"/>
    <w:rsid w:val="718C74F3"/>
    <w:rsid w:val="73EF9A39"/>
    <w:rsid w:val="740D6187"/>
    <w:rsid w:val="76592D83"/>
    <w:rsid w:val="76EE0270"/>
    <w:rsid w:val="77BF5522"/>
    <w:rsid w:val="77BFBD0C"/>
    <w:rsid w:val="77E7D506"/>
    <w:rsid w:val="77FF3787"/>
    <w:rsid w:val="78FF2855"/>
    <w:rsid w:val="79291DE4"/>
    <w:rsid w:val="793F3B2A"/>
    <w:rsid w:val="79CB6EB2"/>
    <w:rsid w:val="7A31FC1E"/>
    <w:rsid w:val="7B7F4C15"/>
    <w:rsid w:val="7BB3215F"/>
    <w:rsid w:val="7BB79ECB"/>
    <w:rsid w:val="7BDF82DF"/>
    <w:rsid w:val="7BEF0FF7"/>
    <w:rsid w:val="7BF145B3"/>
    <w:rsid w:val="7C6BEE29"/>
    <w:rsid w:val="7CFED7C8"/>
    <w:rsid w:val="7DAC3C15"/>
    <w:rsid w:val="7DBB6602"/>
    <w:rsid w:val="7DBEB841"/>
    <w:rsid w:val="7DDFA7BA"/>
    <w:rsid w:val="7DF43760"/>
    <w:rsid w:val="7E09B616"/>
    <w:rsid w:val="7E5B3754"/>
    <w:rsid w:val="7E61E46A"/>
    <w:rsid w:val="7ED54CDD"/>
    <w:rsid w:val="7EF71E30"/>
    <w:rsid w:val="7EFC749D"/>
    <w:rsid w:val="7F0FAA39"/>
    <w:rsid w:val="7F1F844D"/>
    <w:rsid w:val="7F3F9FD8"/>
    <w:rsid w:val="7F5FAF83"/>
    <w:rsid w:val="7F7BAA73"/>
    <w:rsid w:val="7F7DF6C0"/>
    <w:rsid w:val="7FAFE36F"/>
    <w:rsid w:val="7FBA06CC"/>
    <w:rsid w:val="7FBB42A5"/>
    <w:rsid w:val="7FBD0168"/>
    <w:rsid w:val="7FD70FCD"/>
    <w:rsid w:val="7FDDBA1F"/>
    <w:rsid w:val="7FFBBE3B"/>
    <w:rsid w:val="7FFEE30C"/>
    <w:rsid w:val="7FFFFA1F"/>
    <w:rsid w:val="8FE970C9"/>
    <w:rsid w:val="9B9AD829"/>
    <w:rsid w:val="9BFE8C52"/>
    <w:rsid w:val="9D77D014"/>
    <w:rsid w:val="9DF91685"/>
    <w:rsid w:val="A3DFDD8C"/>
    <w:rsid w:val="AAF7AE7B"/>
    <w:rsid w:val="AFFFE1D3"/>
    <w:rsid w:val="B3F7317C"/>
    <w:rsid w:val="B6711B77"/>
    <w:rsid w:val="B6F73F03"/>
    <w:rsid w:val="B9BBE52E"/>
    <w:rsid w:val="BB1F02D0"/>
    <w:rsid w:val="BDBA2120"/>
    <w:rsid w:val="BDBF043B"/>
    <w:rsid w:val="BDDC2EA0"/>
    <w:rsid w:val="BF57D96E"/>
    <w:rsid w:val="BF634D33"/>
    <w:rsid w:val="BF7B599E"/>
    <w:rsid w:val="BF85DC80"/>
    <w:rsid w:val="BFDBABE8"/>
    <w:rsid w:val="BFE7D64A"/>
    <w:rsid w:val="BFFF4943"/>
    <w:rsid w:val="C6FF57BC"/>
    <w:rsid w:val="CBF9A8EE"/>
    <w:rsid w:val="CF9F8EAB"/>
    <w:rsid w:val="CFF85FEA"/>
    <w:rsid w:val="CFFB5081"/>
    <w:rsid w:val="D05BD3FE"/>
    <w:rsid w:val="D4EFAB39"/>
    <w:rsid w:val="D627FAA5"/>
    <w:rsid w:val="D7B7479C"/>
    <w:rsid w:val="D9BD5431"/>
    <w:rsid w:val="D9D6CF26"/>
    <w:rsid w:val="DBEDC3FD"/>
    <w:rsid w:val="DFBB71B7"/>
    <w:rsid w:val="DFFFADBF"/>
    <w:rsid w:val="E77FB055"/>
    <w:rsid w:val="E7BF1666"/>
    <w:rsid w:val="E7F7ED14"/>
    <w:rsid w:val="EB7F00C7"/>
    <w:rsid w:val="EBDFD347"/>
    <w:rsid w:val="EBF17E28"/>
    <w:rsid w:val="ECEE868E"/>
    <w:rsid w:val="EDE72C9C"/>
    <w:rsid w:val="EE97B782"/>
    <w:rsid w:val="EFF49D77"/>
    <w:rsid w:val="EFFF2C5E"/>
    <w:rsid w:val="F26FB06B"/>
    <w:rsid w:val="F6EF27D9"/>
    <w:rsid w:val="F7F7EF28"/>
    <w:rsid w:val="F7FF0EEF"/>
    <w:rsid w:val="F7FF2D26"/>
    <w:rsid w:val="F86D4885"/>
    <w:rsid w:val="FAB6E2E3"/>
    <w:rsid w:val="FAF733C7"/>
    <w:rsid w:val="FAF914E2"/>
    <w:rsid w:val="FB3F0C35"/>
    <w:rsid w:val="FB6F8FA0"/>
    <w:rsid w:val="FBBF70C4"/>
    <w:rsid w:val="FBCF678E"/>
    <w:rsid w:val="FBF7C5E6"/>
    <w:rsid w:val="FBFFE536"/>
    <w:rsid w:val="FCFEF576"/>
    <w:rsid w:val="FDB60064"/>
    <w:rsid w:val="FDFC9CC1"/>
    <w:rsid w:val="FEBBD34B"/>
    <w:rsid w:val="FEDCCE97"/>
    <w:rsid w:val="FEDF237B"/>
    <w:rsid w:val="FEDF3A5F"/>
    <w:rsid w:val="FF3DB646"/>
    <w:rsid w:val="FF570C3E"/>
    <w:rsid w:val="FF7ECD24"/>
    <w:rsid w:val="FF8D4990"/>
    <w:rsid w:val="FFCDB13C"/>
    <w:rsid w:val="FFE74A08"/>
    <w:rsid w:val="FFF3F125"/>
    <w:rsid w:val="FFF79CE7"/>
    <w:rsid w:val="FFF7A33D"/>
    <w:rsid w:val="FFFDB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kern w:val="0"/>
      <w:sz w:val="20"/>
      <w:szCs w:val="20"/>
    </w:rPr>
  </w:style>
  <w:style w:type="paragraph" w:styleId="4">
    <w:name w:val="annotation text"/>
    <w:basedOn w:val="1"/>
    <w:link w:val="20"/>
    <w:semiHidden/>
    <w:unhideWhenUsed/>
    <w:qFormat/>
    <w:uiPriority w:val="99"/>
    <w:pPr>
      <w:jc w:val="left"/>
    </w:pPr>
  </w:style>
  <w:style w:type="paragraph" w:styleId="5">
    <w:name w:val="Balloon Text"/>
    <w:basedOn w:val="1"/>
    <w:link w:val="21"/>
    <w:semiHidden/>
    <w:unhideWhenUsed/>
    <w:qFormat/>
    <w:uiPriority w:val="99"/>
    <w:rPr>
      <w:sz w:val="18"/>
      <w:szCs w:val="18"/>
    </w:rPr>
  </w:style>
  <w:style w:type="paragraph" w:styleId="6">
    <w:name w:val="footer"/>
    <w:basedOn w:val="1"/>
    <w:link w:val="25"/>
    <w:unhideWhenUsed/>
    <w:qFormat/>
    <w:uiPriority w:val="99"/>
    <w:pPr>
      <w:tabs>
        <w:tab w:val="center" w:pos="4153"/>
        <w:tab w:val="right" w:pos="8306"/>
      </w:tabs>
      <w:snapToGrid w:val="0"/>
      <w:jc w:val="left"/>
    </w:pPr>
    <w:rPr>
      <w:sz w:val="18"/>
      <w:szCs w:val="18"/>
    </w:rPr>
  </w:style>
  <w:style w:type="paragraph" w:styleId="7">
    <w:name w:val="header"/>
    <w:basedOn w:val="1"/>
    <w:link w:val="24"/>
    <w:unhideWhenUsed/>
    <w:qFormat/>
    <w:uiPriority w:val="99"/>
    <w:pPr>
      <w:pBdr>
        <w:bottom w:val="single" w:color="auto" w:sz="6" w:space="1"/>
      </w:pBdr>
      <w:tabs>
        <w:tab w:val="center" w:pos="4153"/>
        <w:tab w:val="right" w:pos="8306"/>
      </w:tabs>
      <w:snapToGrid w:val="0"/>
      <w:jc w:val="left"/>
    </w:pPr>
    <w:rPr>
      <w:sz w:val="18"/>
      <w:szCs w:val="18"/>
    </w:rPr>
  </w:style>
  <w:style w:type="paragraph" w:styleId="8">
    <w:name w:val="toc 1"/>
    <w:basedOn w:val="1"/>
    <w:next w:val="1"/>
    <w:unhideWhenUsed/>
    <w:qFormat/>
    <w:uiPriority w:val="39"/>
    <w:pPr>
      <w:tabs>
        <w:tab w:val="left" w:pos="1050"/>
        <w:tab w:val="right" w:leader="dot" w:pos="8296"/>
      </w:tabs>
      <w:jc w:val="center"/>
    </w:pPr>
    <w:rPr>
      <w:rFonts w:ascii="仿宋_GB2312" w:hAnsi="黑体" w:eastAsia="仿宋_GB2312"/>
      <w:b/>
      <w:sz w:val="44"/>
      <w:szCs w:val="44"/>
    </w:rPr>
  </w:style>
  <w:style w:type="paragraph" w:styleId="9">
    <w:name w:val="toc 2"/>
    <w:basedOn w:val="1"/>
    <w:next w:val="1"/>
    <w:unhideWhenUsed/>
    <w:qFormat/>
    <w:uiPriority w:val="39"/>
    <w:pPr>
      <w:ind w:left="420" w:leftChars="200"/>
    </w:p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annotation subject"/>
    <w:basedOn w:val="4"/>
    <w:next w:val="4"/>
    <w:link w:val="26"/>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FollowedHyperlink"/>
    <w:basedOn w:val="14"/>
    <w:semiHidden/>
    <w:unhideWhenUsed/>
    <w:qFormat/>
    <w:uiPriority w:val="99"/>
    <w:rPr>
      <w:color w:val="333333"/>
      <w:u w:val="none"/>
    </w:rPr>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styleId="18">
    <w:name w:val="annotation reference"/>
    <w:basedOn w:val="14"/>
    <w:semiHidden/>
    <w:unhideWhenUsed/>
    <w:qFormat/>
    <w:uiPriority w:val="99"/>
    <w:rPr>
      <w:sz w:val="21"/>
      <w:szCs w:val="21"/>
    </w:rPr>
  </w:style>
  <w:style w:type="paragraph" w:styleId="19">
    <w:name w:val="List Paragraph"/>
    <w:basedOn w:val="1"/>
    <w:qFormat/>
    <w:uiPriority w:val="34"/>
    <w:pPr>
      <w:ind w:firstLine="420" w:firstLineChars="200"/>
    </w:pPr>
  </w:style>
  <w:style w:type="character" w:customStyle="1" w:styleId="20">
    <w:name w:val="批注文字 字符"/>
    <w:basedOn w:val="14"/>
    <w:link w:val="4"/>
    <w:semiHidden/>
    <w:qFormat/>
    <w:uiPriority w:val="99"/>
  </w:style>
  <w:style w:type="character" w:customStyle="1" w:styleId="21">
    <w:name w:val="批注框文本 字符"/>
    <w:basedOn w:val="14"/>
    <w:link w:val="5"/>
    <w:semiHidden/>
    <w:qFormat/>
    <w:uiPriority w:val="99"/>
    <w:rPr>
      <w:sz w:val="18"/>
      <w:szCs w:val="18"/>
    </w:rPr>
  </w:style>
  <w:style w:type="character" w:customStyle="1" w:styleId="22">
    <w:name w:val="标题 1 字符"/>
    <w:basedOn w:val="14"/>
    <w:link w:val="2"/>
    <w:qFormat/>
    <w:uiPriority w:val="9"/>
    <w:rPr>
      <w:b/>
      <w:bCs/>
      <w:kern w:val="44"/>
      <w:sz w:val="44"/>
      <w:szCs w:val="44"/>
    </w:rPr>
  </w:style>
  <w:style w:type="paragraph" w:customStyle="1" w:styleId="23">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4">
    <w:name w:val="页眉 字符"/>
    <w:basedOn w:val="14"/>
    <w:link w:val="7"/>
    <w:qFormat/>
    <w:uiPriority w:val="99"/>
    <w:rPr>
      <w:sz w:val="18"/>
      <w:szCs w:val="18"/>
    </w:rPr>
  </w:style>
  <w:style w:type="character" w:customStyle="1" w:styleId="25">
    <w:name w:val="页脚 字符"/>
    <w:basedOn w:val="14"/>
    <w:link w:val="6"/>
    <w:qFormat/>
    <w:uiPriority w:val="99"/>
    <w:rPr>
      <w:sz w:val="18"/>
      <w:szCs w:val="18"/>
    </w:rPr>
  </w:style>
  <w:style w:type="character" w:customStyle="1" w:styleId="26">
    <w:name w:val="批注主题 字符"/>
    <w:basedOn w:val="20"/>
    <w:link w:val="11"/>
    <w:semiHidden/>
    <w:qFormat/>
    <w:uiPriority w:val="99"/>
    <w:rPr>
      <w:b/>
      <w:bCs/>
    </w:rPr>
  </w:style>
  <w:style w:type="character" w:styleId="27">
    <w:name w:val="Placeholder Text"/>
    <w:basedOn w:val="14"/>
    <w:semiHidden/>
    <w:qFormat/>
    <w:uiPriority w:val="99"/>
    <w:rPr>
      <w:color w:val="808080"/>
    </w:rPr>
  </w:style>
  <w:style w:type="paragraph" w:customStyle="1" w:styleId="28">
    <w:name w:val="Default"/>
    <w:qFormat/>
    <w:uiPriority w:val="0"/>
    <w:pPr>
      <w:widowControl w:val="0"/>
      <w:autoSpaceDE w:val="0"/>
      <w:autoSpaceDN w:val="0"/>
      <w:adjustRightInd w:val="0"/>
    </w:pPr>
    <w:rPr>
      <w:rFonts w:ascii="Optimum" w:hAnsi="Times New Roman" w:eastAsia="Optimum" w:cs="Times New Roman"/>
      <w:color w:val="000000"/>
      <w:kern w:val="0"/>
      <w:sz w:val="24"/>
      <w:szCs w:val="24"/>
      <w:lang w:val="en-US" w:eastAsia="zh-CN" w:bidi="ar-SA"/>
    </w:rPr>
  </w:style>
  <w:style w:type="paragraph" w:customStyle="1" w:styleId="29">
    <w:name w:val="列出段落1"/>
    <w:basedOn w:val="1"/>
    <w:qFormat/>
    <w:uiPriority w:val="34"/>
    <w:pPr>
      <w:ind w:firstLine="420" w:firstLineChars="200"/>
    </w:pPr>
  </w:style>
  <w:style w:type="character" w:customStyle="1" w:styleId="30">
    <w:name w:val="font11"/>
    <w:basedOn w:val="1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13</Pages>
  <Words>11020</Words>
  <Characters>11391</Characters>
  <Lines>18</Lines>
  <Paragraphs>5</Paragraphs>
  <TotalTime>51</TotalTime>
  <ScaleCrop>false</ScaleCrop>
  <LinksUpToDate>false</LinksUpToDate>
  <CharactersWithSpaces>11583</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2019-11-30T02:19:00Z</dcterms:created>
  <dc:creator>csindex_yuanchen</dc:creator>
  <cp:lastModifiedBy>xddeng</cp:lastModifiedBy>
  <cp:lastPrinted>2025-11-06T02:09:00Z</cp:lastPrinted>
  <dcterms:modified xsi:type="dcterms:W3CDTF">2026-07-29T16:12:36Z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D2E953705F264CA3A180159B3B655503</vt:lpwstr>
  </property>
</Properties>
</file>