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27752">
      <w:pPr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0A05CF8E">
      <w:pPr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13457F34">
      <w:pPr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741A6F43">
      <w:pPr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2162B638">
      <w:pPr>
        <w:jc w:val="center"/>
        <w:rPr>
          <w:rFonts w:ascii="黑体" w:hAnsi="黑体" w:eastAsia="黑体"/>
          <w:sz w:val="36"/>
          <w:szCs w:val="36"/>
          <w:highlight w:val="none"/>
        </w:rPr>
      </w:pPr>
    </w:p>
    <w:p w14:paraId="5D9F0990">
      <w:pPr>
        <w:jc w:val="center"/>
        <w:outlineLvl w:val="0"/>
        <w:rPr>
          <w:rFonts w:hint="eastAsia" w:ascii="黑体" w:hAnsi="黑体" w:eastAsia="黑体"/>
          <w:b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  <w:lang w:val="en-US" w:eastAsia="zh-CN"/>
        </w:rPr>
        <w:t>中证中小投资者服务中心</w:t>
      </w:r>
    </w:p>
    <w:p w14:paraId="2E278331">
      <w:pPr>
        <w:jc w:val="center"/>
        <w:outlineLvl w:val="0"/>
        <w:rPr>
          <w:rFonts w:hint="eastAsia" w:ascii="黑体" w:hAnsi="黑体" w:eastAsia="黑体"/>
          <w:b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  <w:lang w:eastAsia="zh-CN"/>
        </w:rPr>
        <w:t>2026年</w:t>
      </w:r>
      <w:r>
        <w:rPr>
          <w:rFonts w:hint="eastAsia" w:ascii="黑体" w:hAnsi="黑体" w:eastAsia="黑体"/>
          <w:b/>
          <w:sz w:val="36"/>
          <w:szCs w:val="36"/>
          <w:highlight w:val="none"/>
          <w:lang w:val="en-US" w:eastAsia="zh-CN"/>
        </w:rPr>
        <w:t>辅助开发服务采购</w:t>
      </w:r>
    </w:p>
    <w:p w14:paraId="73FCF8A0">
      <w:pPr>
        <w:jc w:val="center"/>
        <w:outlineLvl w:val="0"/>
        <w:rPr>
          <w:rFonts w:ascii="黑体" w:hAnsi="黑体" w:eastAsia="黑体"/>
          <w:b/>
          <w:sz w:val="36"/>
          <w:szCs w:val="36"/>
          <w:highlight w:val="none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</w:rPr>
        <w:t>竞争性磋商文件</w:t>
      </w:r>
    </w:p>
    <w:p w14:paraId="78D27CD5">
      <w:pPr>
        <w:rPr>
          <w:rFonts w:ascii="黑体" w:hAnsi="黑体" w:eastAsia="黑体"/>
          <w:sz w:val="36"/>
          <w:szCs w:val="36"/>
          <w:highlight w:val="none"/>
        </w:rPr>
      </w:pPr>
    </w:p>
    <w:p w14:paraId="62E1D896">
      <w:pPr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7D857997">
      <w:pPr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5C407B6D">
      <w:pPr>
        <w:jc w:val="center"/>
        <w:rPr>
          <w:rFonts w:ascii="黑体" w:hAnsi="黑体" w:eastAsia="黑体"/>
          <w:sz w:val="36"/>
          <w:szCs w:val="36"/>
          <w:highlight w:val="none"/>
        </w:rPr>
      </w:pPr>
    </w:p>
    <w:p w14:paraId="2675A7BD">
      <w:pPr>
        <w:jc w:val="center"/>
        <w:rPr>
          <w:rFonts w:ascii="黑体" w:hAnsi="黑体" w:eastAsia="黑体"/>
          <w:sz w:val="36"/>
          <w:szCs w:val="36"/>
          <w:highlight w:val="none"/>
        </w:rPr>
      </w:pPr>
    </w:p>
    <w:p w14:paraId="3A420A95">
      <w:pPr>
        <w:jc w:val="center"/>
        <w:rPr>
          <w:rFonts w:ascii="黑体" w:hAnsi="黑体" w:eastAsia="黑体"/>
          <w:sz w:val="28"/>
          <w:szCs w:val="28"/>
          <w:highlight w:val="none"/>
        </w:rPr>
      </w:pPr>
    </w:p>
    <w:p w14:paraId="3829D6C7">
      <w:pPr>
        <w:widowControl/>
        <w:jc w:val="center"/>
        <w:outlineLvl w:val="0"/>
        <w:rPr>
          <w:rFonts w:ascii="仿宋_GB2312" w:hAnsi="黑体" w:eastAsia="仿宋_GB2312"/>
          <w:b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采购项目名称：</w:t>
      </w:r>
      <w:r>
        <w:rPr>
          <w:rFonts w:hint="eastAsia" w:ascii="仿宋_GB2312" w:hAnsi="黑体" w:eastAsia="仿宋_GB2312"/>
          <w:b/>
          <w:sz w:val="28"/>
          <w:szCs w:val="28"/>
          <w:highlight w:val="none"/>
          <w:lang w:val="en-US" w:eastAsia="zh-CN"/>
        </w:rPr>
        <w:t>2026年辅助开发服务采购</w:t>
      </w:r>
    </w:p>
    <w:p w14:paraId="525647AB">
      <w:pPr>
        <w:ind w:left="1124" w:hanging="1124" w:hangingChars="400"/>
        <w:jc w:val="center"/>
        <w:outlineLvl w:val="0"/>
        <w:rPr>
          <w:rFonts w:hint="eastAsia" w:ascii="仿宋_GB2312" w:hAnsi="黑体" w:eastAsia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采购人：</w:t>
      </w:r>
      <w:r>
        <w:rPr>
          <w:rFonts w:hint="eastAsia" w:ascii="仿宋_GB2312" w:hAnsi="黑体" w:eastAsia="仿宋_GB2312"/>
          <w:b/>
          <w:sz w:val="28"/>
          <w:szCs w:val="28"/>
          <w:highlight w:val="none"/>
          <w:lang w:eastAsia="zh-CN"/>
        </w:rPr>
        <w:t>中证中小投资者服务中心有限责任公司</w:t>
      </w:r>
    </w:p>
    <w:p w14:paraId="45DF0CE9">
      <w:pPr>
        <w:jc w:val="left"/>
        <w:rPr>
          <w:rFonts w:ascii="仿宋_GB2312" w:hAnsi="黑体" w:eastAsia="仿宋_GB2312"/>
          <w:sz w:val="28"/>
          <w:szCs w:val="28"/>
          <w:highlight w:val="none"/>
        </w:rPr>
      </w:pPr>
    </w:p>
    <w:p w14:paraId="301A6A6D">
      <w:pPr>
        <w:jc w:val="left"/>
        <w:rPr>
          <w:rFonts w:ascii="仿宋_GB2312" w:hAnsi="黑体" w:eastAsia="仿宋_GB2312"/>
          <w:sz w:val="28"/>
          <w:szCs w:val="28"/>
          <w:highlight w:val="none"/>
        </w:rPr>
      </w:pPr>
    </w:p>
    <w:p w14:paraId="443ED9F5">
      <w:pPr>
        <w:jc w:val="left"/>
        <w:rPr>
          <w:rFonts w:ascii="仿宋_GB2312" w:hAnsi="黑体" w:eastAsia="仿宋_GB2312"/>
          <w:sz w:val="28"/>
          <w:szCs w:val="28"/>
          <w:highlight w:val="none"/>
        </w:rPr>
      </w:pPr>
    </w:p>
    <w:p w14:paraId="2ECE8C33">
      <w:pPr>
        <w:jc w:val="left"/>
        <w:rPr>
          <w:rFonts w:ascii="仿宋_GB2312" w:hAnsi="黑体" w:eastAsia="仿宋_GB2312"/>
          <w:sz w:val="28"/>
          <w:szCs w:val="28"/>
          <w:highlight w:val="none"/>
        </w:rPr>
      </w:pPr>
    </w:p>
    <w:p w14:paraId="3C64E754">
      <w:pPr>
        <w:jc w:val="center"/>
        <w:outlineLvl w:val="0"/>
        <w:rPr>
          <w:rFonts w:hint="eastAsia" w:ascii="仿宋_GB2312" w:hAnsi="黑体" w:eastAsia="仿宋_GB2312"/>
          <w:b/>
          <w:color w:val="auto"/>
          <w:sz w:val="28"/>
          <w:szCs w:val="28"/>
          <w:highlight w:val="none"/>
          <w:lang w:eastAsia="zh-CN"/>
        </w:rPr>
      </w:pPr>
      <w:bookmarkStart w:id="0" w:name="OLE_LINK3"/>
      <w:r>
        <w:rPr>
          <w:rFonts w:hint="eastAsia" w:ascii="仿宋_GB2312" w:hAnsi="黑体" w:eastAsia="仿宋_GB2312"/>
          <w:b/>
          <w:color w:val="auto"/>
          <w:sz w:val="28"/>
          <w:szCs w:val="28"/>
          <w:highlight w:val="none"/>
          <w:lang w:eastAsia="zh-CN"/>
        </w:rPr>
        <w:t>中证中小投资者服务中心有限责任公司</w:t>
      </w:r>
    </w:p>
    <w:bookmarkEnd w:id="0"/>
    <w:p w14:paraId="0D0FAC4F">
      <w:pPr>
        <w:jc w:val="center"/>
        <w:outlineLvl w:val="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b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年</w:t>
      </w:r>
      <w:r>
        <w:rPr>
          <w:rFonts w:hint="eastAsia" w:ascii="仿宋_GB2312" w:hAnsi="黑体" w:eastAsia="仿宋_GB2312"/>
          <w:b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月</w:t>
      </w:r>
      <w:r>
        <w:rPr>
          <w:rFonts w:ascii="仿宋_GB2312" w:hAnsi="黑体" w:eastAsia="仿宋_GB2312"/>
          <w:sz w:val="28"/>
          <w:szCs w:val="28"/>
          <w:highlight w:val="none"/>
        </w:rPr>
        <w:br w:type="page"/>
      </w:r>
    </w:p>
    <w:p w14:paraId="4E6F6082">
      <w:pPr>
        <w:pStyle w:val="19"/>
        <w:widowControl/>
        <w:numPr>
          <w:ilvl w:val="0"/>
          <w:numId w:val="1"/>
        </w:numPr>
        <w:spacing w:line="600" w:lineRule="exact"/>
        <w:ind w:firstLineChars="0"/>
        <w:jc w:val="center"/>
        <w:outlineLvl w:val="0"/>
        <w:rPr>
          <w:rFonts w:ascii="仿宋_GB2312" w:hAnsi="黑体" w:eastAsia="仿宋_GB2312"/>
          <w:b/>
          <w:sz w:val="28"/>
          <w:szCs w:val="28"/>
          <w:highlight w:val="none"/>
        </w:rPr>
      </w:pPr>
      <w:bookmarkStart w:id="1" w:name="_Toc11164"/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采购邀请</w:t>
      </w:r>
      <w:bookmarkEnd w:id="1"/>
    </w:p>
    <w:p w14:paraId="441A4135">
      <w:pPr>
        <w:pStyle w:val="19"/>
        <w:widowControl/>
        <w:numPr>
          <w:ilvl w:val="0"/>
          <w:numId w:val="2"/>
        </w:numPr>
        <w:spacing w:line="600" w:lineRule="exact"/>
        <w:ind w:left="0" w:leftChars="0" w:firstLine="567" w:firstLineChars="0"/>
        <w:outlineLvl w:val="1"/>
        <w:rPr>
          <w:rFonts w:ascii="仿宋_GB2312" w:hAnsi="黑体" w:eastAsia="仿宋_GB2312"/>
          <w:b/>
          <w:bCs/>
          <w:sz w:val="28"/>
          <w:szCs w:val="28"/>
          <w:highlight w:val="none"/>
        </w:rPr>
      </w:pPr>
      <w:bookmarkStart w:id="2" w:name="_Toc30017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采购方式</w:t>
      </w:r>
      <w:bookmarkEnd w:id="2"/>
    </w:p>
    <w:p w14:paraId="355DF8CB">
      <w:pPr>
        <w:pStyle w:val="19"/>
        <w:widowControl/>
        <w:numPr>
          <w:ilvl w:val="0"/>
          <w:numId w:val="0"/>
        </w:numPr>
        <w:spacing w:line="600" w:lineRule="exact"/>
        <w:ind w:firstLine="560" w:firstLineChars="200"/>
        <w:outlineLvl w:val="1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中证中小投资者服务中心有限责任公司</w:t>
      </w:r>
      <w:r>
        <w:rPr>
          <w:rFonts w:hint="eastAsia" w:ascii="仿宋_GB2312" w:hAnsi="黑体" w:eastAsia="仿宋_GB2312" w:cstheme="minorBidi"/>
          <w:b w:val="0"/>
          <w:bCs/>
          <w:i w:val="0"/>
          <w:caps w:val="0"/>
          <w:spacing w:val="0"/>
          <w:kern w:val="2"/>
          <w:sz w:val="28"/>
          <w:szCs w:val="28"/>
          <w:highlight w:val="none"/>
          <w:shd w:val="clear"/>
          <w:lang w:val="en-US" w:eastAsia="zh-CN" w:bidi="ar"/>
        </w:rPr>
        <w:t>2026年辅助开发服务采购项目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已启动采购程序，现决定以竞争性磋商方式采购，邀请符合条件的供应商参加。</w:t>
      </w:r>
    </w:p>
    <w:p w14:paraId="194262E6">
      <w:pPr>
        <w:pStyle w:val="19"/>
        <w:widowControl/>
        <w:numPr>
          <w:ilvl w:val="0"/>
          <w:numId w:val="2"/>
        </w:numPr>
        <w:spacing w:line="600" w:lineRule="exact"/>
        <w:ind w:left="0" w:leftChars="0" w:firstLine="567" w:firstLineChars="0"/>
        <w:outlineLvl w:val="1"/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</w:pPr>
      <w:bookmarkStart w:id="3" w:name="_Toc18627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采购项目概况</w:t>
      </w:r>
      <w:bookmarkEnd w:id="3"/>
    </w:p>
    <w:p w14:paraId="155FAF04">
      <w:pPr>
        <w:pStyle w:val="19"/>
        <w:widowControl/>
        <w:numPr>
          <w:ilvl w:val="0"/>
          <w:numId w:val="3"/>
        </w:numPr>
        <w:spacing w:line="600" w:lineRule="exact"/>
        <w:ind w:left="0" w:leftChars="0" w:firstLine="560" w:firstLineChars="20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项目名称：</w:t>
      </w:r>
      <w:r>
        <w:rPr>
          <w:rFonts w:hint="eastAsia" w:ascii="仿宋_GB2312" w:hAnsi="黑体" w:eastAsia="仿宋_GB2312" w:cstheme="minorBidi"/>
          <w:b w:val="0"/>
          <w:bCs/>
          <w:i w:val="0"/>
          <w:caps w:val="0"/>
          <w:spacing w:val="0"/>
          <w:kern w:val="2"/>
          <w:sz w:val="28"/>
          <w:szCs w:val="28"/>
          <w:highlight w:val="none"/>
          <w:shd w:val="clear"/>
          <w:lang w:val="en-US" w:eastAsia="zh-CN" w:bidi="ar"/>
        </w:rPr>
        <w:t>2026年辅助开发服务</w:t>
      </w:r>
      <w:bookmarkStart w:id="16" w:name="_GoBack"/>
      <w:bookmarkEnd w:id="16"/>
      <w:r>
        <w:rPr>
          <w:rFonts w:hint="eastAsia" w:ascii="仿宋_GB2312" w:hAnsi="黑体" w:eastAsia="仿宋_GB2312" w:cstheme="minorBidi"/>
          <w:b w:val="0"/>
          <w:bCs/>
          <w:i w:val="0"/>
          <w:caps w:val="0"/>
          <w:spacing w:val="0"/>
          <w:kern w:val="2"/>
          <w:sz w:val="28"/>
          <w:szCs w:val="28"/>
          <w:highlight w:val="none"/>
          <w:shd w:val="clear"/>
          <w:lang w:val="en-US" w:eastAsia="zh-CN" w:bidi="ar"/>
        </w:rPr>
        <w:t>采购项目</w:t>
      </w:r>
    </w:p>
    <w:p w14:paraId="2A7FBECE">
      <w:pPr>
        <w:keepNext w:val="0"/>
        <w:keepLines w:val="0"/>
        <w:widowControl w:val="0"/>
        <w:numPr>
          <w:ilvl w:val="0"/>
          <w:numId w:val="3"/>
        </w:numPr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560" w:firstLineChars="200"/>
        <w:jc w:val="both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采购内容：人工智能大模型词元（Token）服务</w:t>
      </w:r>
      <w:r>
        <w:rPr>
          <w:rFonts w:hint="eastAsia" w:ascii="仿宋_GB2312" w:hAnsi="黑体" w:eastAsia="仿宋_GB2312" w:cstheme="minorBidi"/>
          <w:b w:val="0"/>
          <w:bCs/>
          <w:i w:val="0"/>
          <w:caps w:val="0"/>
          <w:spacing w:val="0"/>
          <w:kern w:val="2"/>
          <w:sz w:val="28"/>
          <w:szCs w:val="28"/>
          <w:highlight w:val="none"/>
          <w:shd w:val="clear"/>
          <w:lang w:val="en-US" w:eastAsia="zh-CN" w:bidi="ar"/>
        </w:rPr>
        <w:t>。</w:t>
      </w:r>
    </w:p>
    <w:p w14:paraId="61822AEC">
      <w:pPr>
        <w:keepNext w:val="0"/>
        <w:keepLines w:val="0"/>
        <w:widowControl w:val="0"/>
        <w:numPr>
          <w:ilvl w:val="0"/>
          <w:numId w:val="3"/>
        </w:numPr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560" w:firstLineChars="200"/>
        <w:jc w:val="both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服务期限：合同签订之日起5个月。</w:t>
      </w:r>
    </w:p>
    <w:p w14:paraId="111ADBA5">
      <w:pPr>
        <w:keepNext w:val="0"/>
        <w:keepLines w:val="0"/>
        <w:widowControl w:val="0"/>
        <w:numPr>
          <w:ilvl w:val="0"/>
          <w:numId w:val="3"/>
        </w:numPr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560" w:firstLineChars="200"/>
        <w:jc w:val="both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采购人：</w:t>
      </w:r>
      <w:bookmarkStart w:id="4" w:name="OLE_LINK4"/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中证中小投资者服务中心有限责任公司</w:t>
      </w:r>
      <w:bookmarkEnd w:id="4"/>
    </w:p>
    <w:p w14:paraId="2764DED9">
      <w:pPr>
        <w:pStyle w:val="19"/>
        <w:widowControl/>
        <w:numPr>
          <w:ilvl w:val="0"/>
          <w:numId w:val="2"/>
        </w:numPr>
        <w:spacing w:line="600" w:lineRule="exact"/>
        <w:ind w:left="0" w:leftChars="0" w:firstLine="567" w:firstLineChars="0"/>
        <w:outlineLvl w:val="1"/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</w:pPr>
      <w:bookmarkStart w:id="5" w:name="_Toc24608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时间和地点</w:t>
      </w:r>
      <w:bookmarkEnd w:id="5"/>
    </w:p>
    <w:p w14:paraId="1C740FD8">
      <w:pPr>
        <w:pStyle w:val="19"/>
        <w:widowControl/>
        <w:numPr>
          <w:ilvl w:val="0"/>
          <w:numId w:val="4"/>
        </w:numPr>
        <w:spacing w:line="600" w:lineRule="exact"/>
        <w:ind w:left="0" w:leftChars="0" w:firstLine="560" w:firstLineChars="200"/>
        <w:outlineLvl w:val="2"/>
        <w:rPr>
          <w:rFonts w:hint="eastAsia"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报名方式和截止时间</w:t>
      </w:r>
    </w:p>
    <w:p w14:paraId="58DF203B">
      <w:pPr>
        <w:pStyle w:val="19"/>
        <w:widowControl/>
        <w:numPr>
          <w:ilvl w:val="0"/>
          <w:numId w:val="0"/>
        </w:numPr>
        <w:spacing w:line="600" w:lineRule="exact"/>
        <w:ind w:firstLine="560" w:firstLineChars="200"/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通过发送电子邮件进行报名，截止时间：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2026年8月21日16:00，</w:t>
      </w:r>
    </w:p>
    <w:p w14:paraId="62FCF30B">
      <w:pPr>
        <w:pStyle w:val="19"/>
        <w:widowControl/>
        <w:numPr>
          <w:ilvl w:val="0"/>
          <w:numId w:val="0"/>
        </w:numPr>
        <w:spacing w:line="600" w:lineRule="exact"/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报名邮箱：</w:t>
      </w:r>
    </w:p>
    <w:p w14:paraId="7E0B6E16">
      <w:pPr>
        <w:pStyle w:val="19"/>
        <w:widowControl/>
        <w:numPr>
          <w:ilvl w:val="0"/>
          <w:numId w:val="0"/>
        </w:numPr>
        <w:spacing w:line="600" w:lineRule="exact"/>
        <w:rPr>
          <w:rFonts w:hint="default" w:ascii="仿宋_GB2312" w:hAnsi="黑体" w:eastAsia="仿宋_GB2312"/>
          <w:sz w:val="28"/>
          <w:szCs w:val="28"/>
          <w:highlight w:val="none"/>
          <w:lang w:val="en-US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xddeng</w:t>
      </w:r>
      <w:r>
        <w:rPr>
          <w:rFonts w:hint="default" w:ascii="仿宋_GB2312" w:hAnsi="黑体" w:eastAsia="仿宋_GB2312"/>
          <w:sz w:val="28"/>
          <w:szCs w:val="28"/>
          <w:highlight w:val="none"/>
          <w:lang w:val="en-US" w:eastAsia="zh-CN"/>
        </w:rPr>
        <w:t>@isc.com.cn;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zyxing</w:t>
      </w:r>
      <w:r>
        <w:rPr>
          <w:rFonts w:hint="default" w:ascii="仿宋_GB2312" w:hAnsi="黑体" w:eastAsia="仿宋_GB2312"/>
          <w:sz w:val="28"/>
          <w:szCs w:val="28"/>
          <w:highlight w:val="none"/>
          <w:lang w:val="en-US" w:eastAsia="zh-CN"/>
        </w:rPr>
        <w:t>@isc.com.cn;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xmfu</w:t>
      </w:r>
      <w:r>
        <w:rPr>
          <w:rFonts w:hint="default" w:ascii="仿宋_GB2312" w:hAnsi="黑体" w:eastAsia="仿宋_GB2312"/>
          <w:sz w:val="28"/>
          <w:szCs w:val="28"/>
          <w:highlight w:val="none"/>
          <w:lang w:val="en-US" w:eastAsia="zh-CN"/>
        </w:rPr>
        <w:t>@isc.com.cn</w:t>
      </w:r>
    </w:p>
    <w:p w14:paraId="48A9F554">
      <w:pPr>
        <w:pStyle w:val="19"/>
        <w:widowControl/>
        <w:numPr>
          <w:ilvl w:val="0"/>
          <w:numId w:val="4"/>
        </w:numPr>
        <w:spacing w:line="600" w:lineRule="exact"/>
        <w:ind w:left="0" w:leftChars="0" w:firstLine="560" w:firstLineChars="200"/>
        <w:outlineLvl w:val="2"/>
        <w:rPr>
          <w:rFonts w:hint="eastAsia"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b w:val="0"/>
          <w:bCs w:val="0"/>
          <w:sz w:val="28"/>
          <w:szCs w:val="28"/>
          <w:highlight w:val="none"/>
        </w:rPr>
        <w:t>提交响应文件截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止时间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及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竞争性磋商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会议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时间</w:t>
      </w:r>
    </w:p>
    <w:p w14:paraId="09457866">
      <w:pPr>
        <w:pStyle w:val="19"/>
        <w:widowControl/>
        <w:numPr>
          <w:ilvl w:val="0"/>
          <w:numId w:val="0"/>
        </w:numPr>
        <w:spacing w:line="600" w:lineRule="exact"/>
        <w:ind w:firstLine="560" w:firstLineChars="200"/>
        <w:rPr>
          <w:rFonts w:hint="eastAsia"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2026年8月28日15:00</w:t>
      </w:r>
    </w:p>
    <w:p w14:paraId="7757AB02">
      <w:pPr>
        <w:pStyle w:val="19"/>
        <w:widowControl/>
        <w:numPr>
          <w:ilvl w:val="0"/>
          <w:numId w:val="4"/>
        </w:numPr>
        <w:spacing w:line="600" w:lineRule="exact"/>
        <w:ind w:left="0" w:leftChars="0" w:firstLine="560" w:firstLineChars="200"/>
        <w:outlineLvl w:val="2"/>
        <w:rPr>
          <w:rFonts w:hint="default" w:ascii="仿宋_GB2312" w:hAnsi="黑体" w:eastAsia="仿宋_GB2312"/>
          <w:sz w:val="28"/>
          <w:szCs w:val="28"/>
          <w:highlight w:val="none"/>
          <w:lang w:val="en-US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竞争性磋商地点：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上海市浦东新区杨高南路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288号14层</w:t>
      </w:r>
    </w:p>
    <w:p w14:paraId="1D1A3A0A">
      <w:pPr>
        <w:pStyle w:val="19"/>
        <w:widowControl/>
        <w:numPr>
          <w:ilvl w:val="0"/>
          <w:numId w:val="4"/>
        </w:numPr>
        <w:spacing w:line="600" w:lineRule="exact"/>
        <w:ind w:left="0" w:leftChars="0" w:firstLine="560" w:firstLineChars="200"/>
        <w:outlineLvl w:val="2"/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项目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联系人：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邓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老师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电话：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021-51916162</w:t>
      </w:r>
    </w:p>
    <w:p w14:paraId="515E35A8">
      <w:pPr>
        <w:pStyle w:val="19"/>
        <w:widowControl/>
        <w:numPr>
          <w:ilvl w:val="0"/>
          <w:numId w:val="0"/>
        </w:numPr>
        <w:spacing w:line="600" w:lineRule="exact"/>
        <w:ind w:firstLine="560" w:firstLineChars="200"/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邮箱：xddeng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@isc.com.cn</w:t>
      </w:r>
    </w:p>
    <w:p w14:paraId="0F98C088">
      <w:pPr>
        <w:pStyle w:val="19"/>
        <w:widowControl/>
        <w:numPr>
          <w:ilvl w:val="0"/>
          <w:numId w:val="2"/>
        </w:numPr>
        <w:spacing w:line="600" w:lineRule="exact"/>
        <w:ind w:left="0" w:leftChars="0" w:firstLine="567" w:firstLineChars="0"/>
        <w:outlineLvl w:val="1"/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</w:pPr>
      <w:bookmarkStart w:id="6" w:name="_Toc15057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其他相关说明</w:t>
      </w:r>
      <w:bookmarkEnd w:id="6"/>
    </w:p>
    <w:p w14:paraId="137D5278">
      <w:pPr>
        <w:pStyle w:val="19"/>
        <w:widowControl/>
        <w:spacing w:line="600" w:lineRule="exact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本次采购活动未尽事宜的解释权属于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中证中小投资者服务中心有限责任公司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。</w:t>
      </w:r>
    </w:p>
    <w:p w14:paraId="66FF614B">
      <w:pPr>
        <w:pStyle w:val="19"/>
        <w:widowControl/>
        <w:spacing w:line="600" w:lineRule="exact"/>
        <w:ind w:left="420" w:firstLine="0" w:firstLineChars="0"/>
        <w:rPr>
          <w:rFonts w:ascii="仿宋_GB2312" w:hAnsi="黑体" w:eastAsia="仿宋_GB2312"/>
          <w:sz w:val="28"/>
          <w:szCs w:val="28"/>
          <w:highlight w:val="none"/>
        </w:rPr>
      </w:pPr>
    </w:p>
    <w:p w14:paraId="03B0B0B1">
      <w:pPr>
        <w:pStyle w:val="19"/>
        <w:widowControl/>
        <w:spacing w:line="600" w:lineRule="exact"/>
        <w:ind w:left="0" w:leftChars="0" w:firstLine="0" w:firstLineChars="0"/>
        <w:rPr>
          <w:rFonts w:ascii="仿宋_GB2312" w:hAnsi="黑体" w:eastAsia="仿宋_GB2312"/>
          <w:sz w:val="28"/>
          <w:szCs w:val="28"/>
          <w:highlight w:val="none"/>
        </w:rPr>
      </w:pPr>
    </w:p>
    <w:p w14:paraId="729186FD">
      <w:pPr>
        <w:pStyle w:val="19"/>
        <w:widowControl/>
        <w:numPr>
          <w:ilvl w:val="0"/>
          <w:numId w:val="1"/>
        </w:numPr>
        <w:spacing w:line="600" w:lineRule="exact"/>
        <w:ind w:firstLineChars="0"/>
        <w:jc w:val="center"/>
        <w:outlineLvl w:val="0"/>
        <w:rPr>
          <w:rFonts w:ascii="仿宋_GB2312" w:hAnsi="黑体" w:eastAsia="仿宋_GB2312"/>
          <w:b/>
          <w:sz w:val="28"/>
          <w:szCs w:val="28"/>
          <w:highlight w:val="none"/>
        </w:rPr>
      </w:pPr>
      <w:bookmarkStart w:id="7" w:name="_Toc1303"/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采购内容及要求</w:t>
      </w:r>
      <w:bookmarkEnd w:id="7"/>
    </w:p>
    <w:p w14:paraId="1E90B47E">
      <w:pPr>
        <w:pStyle w:val="19"/>
        <w:widowControl/>
        <w:numPr>
          <w:ilvl w:val="0"/>
          <w:numId w:val="5"/>
        </w:numPr>
        <w:spacing w:line="600" w:lineRule="exact"/>
        <w:ind w:left="0" w:leftChars="0" w:firstLine="420" w:firstLineChars="0"/>
        <w:outlineLvl w:val="1"/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eastAsia="zh-CN"/>
        </w:rPr>
        <w:t>采购内容</w:t>
      </w:r>
    </w:p>
    <w:p w14:paraId="3E697A8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 w:firstLine="560" w:firstLineChars="200"/>
        <w:jc w:val="both"/>
        <w:rPr>
          <w:rFonts w:hint="eastAsia" w:ascii="仿宋_GB2312" w:hAnsi="黑体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采购内容：</w:t>
      </w: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人工智能大模型词元（Token）服务。</w:t>
      </w:r>
    </w:p>
    <w:p w14:paraId="43AC856C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2.服务期限：合同签订之日起5个月。</w:t>
      </w:r>
    </w:p>
    <w:p w14:paraId="5D2E039C">
      <w:pPr>
        <w:pStyle w:val="19"/>
        <w:widowControl/>
        <w:numPr>
          <w:ilvl w:val="0"/>
          <w:numId w:val="5"/>
        </w:numPr>
        <w:spacing w:line="600" w:lineRule="exact"/>
        <w:ind w:left="0" w:leftChars="0" w:firstLine="420" w:firstLineChars="0"/>
        <w:outlineLvl w:val="1"/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eastAsia="zh-CN"/>
        </w:rPr>
        <w:t>采购要求</w:t>
      </w:r>
    </w:p>
    <w:p w14:paraId="0B539A3F">
      <w:pPr>
        <w:autoSpaceDE w:val="0"/>
        <w:spacing w:line="600" w:lineRule="exact"/>
        <w:ind w:firstLine="560" w:firstLineChars="200"/>
        <w:outlineLvl w:val="2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Cs/>
          <w:sz w:val="28"/>
          <w:szCs w:val="28"/>
          <w:lang w:val="en-US" w:eastAsia="zh-CN" w:bidi="ar"/>
        </w:rPr>
        <w:t>（一）技术要求</w:t>
      </w:r>
    </w:p>
    <w:p w14:paraId="0E587F3E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本次采购的大模型词元服务技术及质量标准如下：</w:t>
      </w:r>
    </w:p>
    <w:p w14:paraId="2EAB57DC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1、多模型聚合AI大模型服务平台：平台需聚合市场公认的国产主流自研及第三方优质大模型。适配软件开发全流程场景，支持主流编程语言，具备代码智能补全、批量代码生成、语法错误检测、代码逻辑重构、性能优化建议、安全漏洞扫描等全功能；支持长上下文对话，可适配中大型项目批量代码处理场景。</w:t>
      </w:r>
    </w:p>
    <w:p w14:paraId="2208ADBD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2、账号并发能力：平台提供至少5个账号，或平台提供的主账号可创建不少于5个子账号，满足不少于5人同时在线并发登录、独立发起模型调用的需求。后台可对子账号进行权限开启/关闭、用量查看等管理。</w:t>
      </w:r>
    </w:p>
    <w:p w14:paraId="6C3FDD56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3、使用适配要求：支持接入主流编程Agent工具，支持接入主流智能体。</w:t>
      </w:r>
    </w:p>
    <w:p w14:paraId="0D428775">
      <w:pPr>
        <w:spacing w:line="600" w:lineRule="exact"/>
        <w:ind w:firstLine="560" w:firstLineChars="200"/>
        <w:outlineLvl w:val="2"/>
        <w:rPr>
          <w:rFonts w:hint="eastAsia" w:ascii="楷体" w:hAnsi="楷体" w:eastAsia="楷体" w:cs="楷体"/>
          <w:bCs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bCs/>
          <w:sz w:val="28"/>
          <w:szCs w:val="28"/>
          <w:lang w:val="en-US" w:eastAsia="zh-CN" w:bidi="ar"/>
        </w:rPr>
        <w:t>（二）商务要求</w:t>
      </w:r>
    </w:p>
    <w:p w14:paraId="5F8AD4BF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交付时间：官网下单支付生效后5个工作日内，完成账号开通、权限配置、接口调试，正式交付使用。</w:t>
      </w:r>
    </w:p>
    <w:p w14:paraId="0AB7EA45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服务期限：服务周期自正式交付之日起计算，提供5个月服务，每月费用额度用完即止。</w:t>
      </w:r>
    </w:p>
    <w:p w14:paraId="791BBA23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交付地点：以提供账号的形式在线上云端交付，无地域限制，我方所有办公网络环境均可访问使用。</w:t>
      </w:r>
    </w:p>
    <w:p w14:paraId="2ECA3BE7">
      <w:pPr>
        <w:ind w:firstLine="560" w:firstLineChars="200"/>
        <w:jc w:val="left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付款条件：本项目为标准化官网线上直购服务，预付款充值、后开通服务使用。采购流程确定后，通过官网线上订单支付，直接支付5个月的服务费用。付款到账后服务商自动开通对应账号权限、词元额度及功能权限。</w:t>
      </w:r>
    </w:p>
    <w:p w14:paraId="5A4B447D">
      <w:pPr>
        <w:ind w:firstLine="560" w:firstLineChars="200"/>
        <w:jc w:val="left"/>
        <w:rPr>
          <w:rFonts w:hint="default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报价要求：以腾讯tokenhub专业套餐、阿里百炼标准坐席（5个）、火山方舟MAX套餐的用量、功能和性能为参考。</w:t>
      </w:r>
    </w:p>
    <w:p w14:paraId="718DD355">
      <w:pPr>
        <w:spacing w:line="60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CD43941">
      <w:pPr>
        <w:pStyle w:val="19"/>
        <w:widowControl/>
        <w:numPr>
          <w:ilvl w:val="0"/>
          <w:numId w:val="1"/>
        </w:numPr>
        <w:ind w:firstLineChars="0"/>
        <w:jc w:val="center"/>
        <w:outlineLvl w:val="0"/>
        <w:rPr>
          <w:rFonts w:ascii="仿宋_GB2312" w:hAnsi="黑体" w:eastAsia="仿宋_GB2312"/>
          <w:b/>
          <w:sz w:val="28"/>
          <w:szCs w:val="28"/>
          <w:highlight w:val="none"/>
        </w:rPr>
      </w:pPr>
      <w:bookmarkStart w:id="8" w:name="_Toc23559"/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供应商须知</w:t>
      </w:r>
      <w:bookmarkEnd w:id="8"/>
    </w:p>
    <w:p w14:paraId="1F1F3BAC">
      <w:pPr>
        <w:pStyle w:val="19"/>
        <w:widowControl/>
        <w:numPr>
          <w:ilvl w:val="0"/>
          <w:numId w:val="0"/>
        </w:numPr>
        <w:ind w:leftChars="0"/>
        <w:jc w:val="both"/>
        <w:outlineLvl w:val="9"/>
        <w:rPr>
          <w:rFonts w:ascii="仿宋_GB2312" w:hAnsi="黑体" w:eastAsia="仿宋_GB2312"/>
          <w:b/>
          <w:sz w:val="28"/>
          <w:szCs w:val="28"/>
          <w:highlight w:val="none"/>
        </w:rPr>
      </w:pPr>
    </w:p>
    <w:p w14:paraId="56FFC56A">
      <w:pPr>
        <w:pStyle w:val="19"/>
        <w:widowControl/>
        <w:numPr>
          <w:ilvl w:val="0"/>
          <w:numId w:val="6"/>
        </w:numPr>
        <w:ind w:left="840" w:leftChars="0" w:firstLineChars="0"/>
        <w:outlineLvl w:val="1"/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</w:pPr>
      <w:bookmarkStart w:id="9" w:name="_Toc6109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供应商资格</w:t>
      </w:r>
      <w:bookmarkEnd w:id="9"/>
    </w:p>
    <w:p w14:paraId="6261BBE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56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黑体" w:eastAsia="仿宋_GB2312" w:cstheme="minorBidi"/>
          <w:kern w:val="2"/>
          <w:sz w:val="28"/>
          <w:szCs w:val="28"/>
          <w:highlight w:val="none"/>
          <w:lang w:val="en-US" w:eastAsia="zh-CN" w:bidi="ar-SA"/>
        </w:rPr>
        <w:t>参与供应商应为有效登记注册的独立企业法人。</w:t>
      </w:r>
    </w:p>
    <w:p w14:paraId="44A1CE49">
      <w:pPr>
        <w:pStyle w:val="19"/>
        <w:widowControl/>
        <w:numPr>
          <w:ilvl w:val="0"/>
          <w:numId w:val="6"/>
        </w:numPr>
        <w:ind w:left="840" w:leftChars="0" w:firstLineChars="0"/>
        <w:outlineLvl w:val="1"/>
        <w:rPr>
          <w:rFonts w:ascii="仿宋_GB2312" w:hAnsi="黑体" w:eastAsia="仿宋_GB2312"/>
          <w:b/>
          <w:bCs/>
          <w:sz w:val="28"/>
          <w:szCs w:val="28"/>
          <w:highlight w:val="none"/>
        </w:rPr>
      </w:pPr>
      <w:bookmarkStart w:id="10" w:name="_Toc25018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响应文件</w:t>
      </w:r>
      <w:bookmarkEnd w:id="10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val="en-US" w:eastAsia="zh-CN"/>
        </w:rPr>
        <w:t>说明</w:t>
      </w:r>
    </w:p>
    <w:p w14:paraId="79E80CF7">
      <w:pPr>
        <w:pStyle w:val="19"/>
        <w:widowControl/>
        <w:numPr>
          <w:ilvl w:val="0"/>
          <w:numId w:val="0"/>
        </w:numPr>
        <w:ind w:firstLine="560" w:firstLineChars="20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需根据本文件第四章《响应文件要求》准备响应文件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。在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截止时间前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，供应商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可对所提交的响应文件进行补充、修改或撤回。补充、修改的内容将作为响应文件的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组成部分。</w:t>
      </w:r>
    </w:p>
    <w:p w14:paraId="7BF9EEC6">
      <w:pPr>
        <w:pStyle w:val="19"/>
        <w:widowControl/>
        <w:numPr>
          <w:ilvl w:val="0"/>
          <w:numId w:val="6"/>
        </w:numPr>
        <w:spacing w:line="600" w:lineRule="exact"/>
        <w:ind w:left="840" w:leftChars="0" w:firstLineChars="0"/>
        <w:outlineLvl w:val="1"/>
        <w:rPr>
          <w:rFonts w:ascii="仿宋_GB2312" w:hAnsi="黑体" w:eastAsia="仿宋_GB2312"/>
          <w:b/>
          <w:bCs/>
          <w:sz w:val="28"/>
          <w:szCs w:val="28"/>
          <w:highlight w:val="none"/>
        </w:rPr>
      </w:pPr>
      <w:bookmarkStart w:id="11" w:name="_Toc15794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竞争性磋商</w:t>
      </w:r>
      <w:bookmarkEnd w:id="11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eastAsia="zh-CN"/>
        </w:rPr>
        <w:t>流程</w:t>
      </w:r>
    </w:p>
    <w:p w14:paraId="0F7B997A">
      <w:pPr>
        <w:pStyle w:val="19"/>
        <w:widowControl/>
        <w:numPr>
          <w:ilvl w:val="0"/>
          <w:numId w:val="7"/>
        </w:numPr>
        <w:spacing w:line="600" w:lineRule="exact"/>
        <w:ind w:left="0" w:leftChars="0" w:firstLine="560" w:firstLineChars="200"/>
        <w:outlineLvl w:val="2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会议组织</w:t>
      </w:r>
    </w:p>
    <w:p w14:paraId="74DEA3D5">
      <w:pPr>
        <w:pStyle w:val="19"/>
        <w:widowControl/>
        <w:spacing w:line="600" w:lineRule="exact"/>
        <w:ind w:firstLine="56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采购人负责召开竞争性磋商会议、谈判及评审工作。供应商委派代表参加磋商会议，向采购人介绍服务方案并进行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磋商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。</w:t>
      </w:r>
    </w:p>
    <w:p w14:paraId="10F55A4B">
      <w:pPr>
        <w:pStyle w:val="19"/>
        <w:widowControl/>
        <w:numPr>
          <w:ilvl w:val="0"/>
          <w:numId w:val="7"/>
        </w:numPr>
        <w:spacing w:line="600" w:lineRule="exact"/>
        <w:ind w:left="0" w:leftChars="0" w:firstLine="560" w:firstLineChars="200"/>
        <w:outlineLvl w:val="2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磋商原则</w:t>
      </w:r>
    </w:p>
    <w:p w14:paraId="60A265DD">
      <w:pPr>
        <w:pStyle w:val="19"/>
        <w:widowControl/>
        <w:spacing w:line="600" w:lineRule="exact"/>
        <w:ind w:firstLine="56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采购人遵循公平、公正的原则进行磋商，采用同一程序和标准对供应商进行评估。</w:t>
      </w:r>
    </w:p>
    <w:p w14:paraId="0D4FB2C1">
      <w:pPr>
        <w:pStyle w:val="19"/>
        <w:widowControl/>
        <w:numPr>
          <w:ilvl w:val="0"/>
          <w:numId w:val="7"/>
        </w:numPr>
        <w:spacing w:line="600" w:lineRule="exact"/>
        <w:ind w:left="0" w:leftChars="0" w:firstLine="560" w:firstLineChars="200"/>
        <w:outlineLvl w:val="2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评审方法</w:t>
      </w:r>
    </w:p>
    <w:p w14:paraId="49DE4243">
      <w:pPr>
        <w:pStyle w:val="19"/>
        <w:widowControl/>
        <w:numPr>
          <w:ilvl w:val="-1"/>
          <w:numId w:val="0"/>
        </w:numPr>
        <w:spacing w:line="600" w:lineRule="exact"/>
        <w:ind w:left="0" w:firstLine="560" w:firstLineChars="200"/>
        <w:rPr>
          <w:rFonts w:hint="eastAsia"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采购人采用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以下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评分表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对供应商进行评估打分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，确定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1家成交供应商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。</w:t>
      </w:r>
    </w:p>
    <w:p w14:paraId="5FEFA753">
      <w:pPr>
        <w:pStyle w:val="19"/>
        <w:widowControl/>
        <w:numPr>
          <w:ilvl w:val="-1"/>
          <w:numId w:val="0"/>
        </w:numPr>
        <w:spacing w:line="600" w:lineRule="exact"/>
        <w:ind w:left="0" w:firstLine="560" w:firstLineChars="200"/>
        <w:rPr>
          <w:rFonts w:hint="default" w:ascii="仿宋_GB2312" w:hAnsi="黑体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28"/>
          <w:szCs w:val="28"/>
          <w:highlight w:val="none"/>
          <w:lang w:eastAsia="zh-CN"/>
        </w:rPr>
        <w:t>价格分以最低有效报价作为基准价，其价格为满分。其他供应商的价格分按公式计算：投标报价得分</w:t>
      </w:r>
      <w:r>
        <w:rPr>
          <w:rFonts w:hint="eastAsia" w:ascii="仿宋_GB2312" w:hAnsi="黑体" w:eastAsia="仿宋_GB2312"/>
          <w:color w:val="auto"/>
          <w:sz w:val="28"/>
          <w:szCs w:val="28"/>
          <w:highlight w:val="none"/>
          <w:lang w:val="en-US" w:eastAsia="zh-CN"/>
        </w:rPr>
        <w:t>=（评标基准价÷投标报价）x价格权值x100。</w:t>
      </w:r>
    </w:p>
    <w:p w14:paraId="6880EE94">
      <w:pPr>
        <w:pStyle w:val="19"/>
        <w:widowControl/>
        <w:spacing w:line="600" w:lineRule="exact"/>
        <w:ind w:firstLine="560"/>
        <w:rPr>
          <w:rFonts w:hint="eastAsia"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具体指标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、分值和评分细则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如下：</w:t>
      </w:r>
    </w:p>
    <w:p w14:paraId="1C5CF42B">
      <w:pPr>
        <w:pStyle w:val="19"/>
        <w:widowControl/>
        <w:spacing w:line="600" w:lineRule="exact"/>
        <w:ind w:firstLine="560"/>
        <w:rPr>
          <w:rFonts w:hint="eastAsia" w:ascii="仿宋_GB2312" w:hAnsi="黑体" w:eastAsia="仿宋_GB2312"/>
          <w:sz w:val="28"/>
          <w:szCs w:val="28"/>
          <w:highlight w:val="none"/>
        </w:rPr>
      </w:pPr>
    </w:p>
    <w:tbl>
      <w:tblPr>
        <w:tblStyle w:val="12"/>
        <w:tblW w:w="84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256"/>
        <w:gridCol w:w="1335"/>
        <w:gridCol w:w="5094"/>
      </w:tblGrid>
      <w:tr w14:paraId="1FDCE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E1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评分项目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19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评分指标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1A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分值区间</w:t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DD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" w:bidi="ar"/>
              </w:rPr>
              <w:t>评分标准</w:t>
            </w:r>
          </w:p>
        </w:tc>
      </w:tr>
      <w:tr w14:paraId="64B06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E8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商务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8BC3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证明文件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684022">
            <w:pPr>
              <w:pStyle w:val="3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5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40AC2">
            <w:pPr>
              <w:pStyle w:val="3"/>
              <w:numPr>
                <w:ilvl w:val="0"/>
                <w:numId w:val="8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ISO9001 质量管理体系</w:t>
            </w:r>
          </w:p>
          <w:p w14:paraId="1E43D658">
            <w:pPr>
              <w:pStyle w:val="3"/>
              <w:numPr>
                <w:ilvl w:val="0"/>
                <w:numId w:val="8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ISO27001 信息安全管理体系</w:t>
            </w:r>
          </w:p>
          <w:p w14:paraId="53ED9018">
            <w:pPr>
              <w:pStyle w:val="3"/>
              <w:numPr>
                <w:ilvl w:val="0"/>
                <w:numId w:val="8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网络安全等级保护三级</w:t>
            </w:r>
          </w:p>
          <w:p w14:paraId="5CAD0782">
            <w:pPr>
              <w:pStyle w:val="3"/>
              <w:numPr>
                <w:ilvl w:val="0"/>
                <w:numId w:val="0"/>
              </w:numPr>
              <w:ind w:leftChars="0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注：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以上认证需在官网可查证，每具备一个得5分，最多10分。</w:t>
            </w:r>
          </w:p>
        </w:tc>
      </w:tr>
      <w:tr w14:paraId="777B5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44A2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1D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既往案例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F3818">
            <w:pPr>
              <w:pStyle w:val="3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50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3C924">
            <w:pPr>
              <w:widowControl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根据类似案例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客户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合作伙伴个数进行评分，每个5分，最高不超过10分；</w:t>
            </w:r>
          </w:p>
          <w:p w14:paraId="3CC65AA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注：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以上信息需在官网可查证。</w:t>
            </w:r>
          </w:p>
        </w:tc>
      </w:tr>
      <w:tr w14:paraId="7EC39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1B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技术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61DE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" w:bidi="ar"/>
              </w:rPr>
              <w:t>需求响应</w:t>
            </w:r>
          </w:p>
          <w:p w14:paraId="5093B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" w:bidi="ar"/>
              </w:rPr>
              <w:t>程度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78C02">
            <w:pPr>
              <w:pStyle w:val="3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2A1A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1、DeepSeek-V4-Flash</w:t>
            </w:r>
          </w:p>
          <w:p w14:paraId="122ECED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2、DeepSeek-V4-Pro</w:t>
            </w:r>
          </w:p>
          <w:p w14:paraId="7522AA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3、GLM-5.2</w:t>
            </w:r>
          </w:p>
          <w:p w14:paraId="40BC590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4、GLM-5.1</w:t>
            </w:r>
          </w:p>
          <w:p w14:paraId="5C4C726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5、Kimi K3</w:t>
            </w:r>
          </w:p>
          <w:p w14:paraId="53A759A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6、Kimi K2.7</w:t>
            </w:r>
          </w:p>
          <w:p w14:paraId="298AC87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7、MiniMax-M3</w:t>
            </w:r>
          </w:p>
          <w:p w14:paraId="1EBD383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8、MiniMax-M2.7</w:t>
            </w:r>
          </w:p>
          <w:p w14:paraId="620EA1D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9、MiMo-V2.5</w:t>
            </w:r>
          </w:p>
          <w:p w14:paraId="71F8184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10、MiMo-V2.5-Pro</w:t>
            </w:r>
          </w:p>
          <w:p w14:paraId="3652749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宋体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注：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多模型聚合平台，每具备上述一个大模型能力得5分，最多25分。</w:t>
            </w:r>
          </w:p>
        </w:tc>
      </w:tr>
      <w:tr w14:paraId="03E8E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5015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firstLine="0" w:firstLineChars="0"/>
              <w:jc w:val="both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A1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" w:bidi="ar"/>
              </w:rPr>
              <w:t>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方案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06C5F">
            <w:pPr>
              <w:pStyle w:val="3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37471">
            <w:pPr>
              <w:pStyle w:val="3"/>
              <w:numPr>
                <w:ilvl w:val="0"/>
                <w:numId w:val="9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是否支持额度分配、用量明细管理</w:t>
            </w:r>
          </w:p>
          <w:p w14:paraId="6F027657">
            <w:pPr>
              <w:pStyle w:val="3"/>
              <w:numPr>
                <w:ilvl w:val="0"/>
                <w:numId w:val="9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账号生效响应程度，付款后不晚于3个工作日</w:t>
            </w:r>
          </w:p>
          <w:p w14:paraId="68A7B2D9">
            <w:pPr>
              <w:pStyle w:val="3"/>
              <w:numPr>
                <w:ilvl w:val="0"/>
                <w:numId w:val="9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额外增值服务不少于1个</w:t>
            </w:r>
          </w:p>
          <w:p w14:paraId="03E8C4CC">
            <w:pPr>
              <w:pStyle w:val="3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优于要求：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10-15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基本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达到要求：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4-9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部分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达到要求：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0-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06956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5FB6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F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售后服务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A6982">
            <w:pPr>
              <w:pStyle w:val="3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3660B">
            <w:pPr>
              <w:keepNext w:val="0"/>
              <w:keepLines w:val="0"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是否提供一对一技术支持</w:t>
            </w:r>
          </w:p>
          <w:p w14:paraId="735C478C">
            <w:pPr>
              <w:keepNext w:val="0"/>
              <w:keepLines w:val="0"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响应时效5*8</w:t>
            </w:r>
          </w:p>
          <w:p w14:paraId="370D8B98">
            <w:pPr>
              <w:keepNext w:val="0"/>
              <w:keepLines w:val="0"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服务延续性保障</w:t>
            </w:r>
          </w:p>
          <w:p w14:paraId="7EDE37F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优于要求：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8-10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基本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达到要求：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4-7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部分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达到要求：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0-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4561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4D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价格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39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投标报价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227F7">
            <w:pPr>
              <w:pStyle w:val="3"/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5DE6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按月报价，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所有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有效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价格的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最低价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作为基准价，投标价等于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基准价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得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满分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分，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其他价格分按照以下公式计算：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投标报价得分=（基准价/投标报价）*30</w:t>
            </w:r>
          </w:p>
          <w:p w14:paraId="1E6126B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lang w:eastAsia="zh"/>
              </w:rPr>
              <w:t>注：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"/>
              </w:rPr>
              <w:t>计算得分四舍五入，精确到小数点后两位。</w:t>
            </w:r>
          </w:p>
        </w:tc>
      </w:tr>
    </w:tbl>
    <w:p w14:paraId="6289F709">
      <w:pPr>
        <w:pStyle w:val="19"/>
        <w:widowControl/>
        <w:numPr>
          <w:ilvl w:val="-1"/>
          <w:numId w:val="0"/>
        </w:numPr>
        <w:spacing w:line="600" w:lineRule="exact"/>
        <w:rPr>
          <w:rFonts w:hint="eastAsia" w:ascii="仿宋_GB2312" w:hAnsi="黑体" w:eastAsia="仿宋_GB2312"/>
          <w:color w:val="auto"/>
          <w:sz w:val="28"/>
          <w:szCs w:val="28"/>
          <w:highlight w:val="none"/>
          <w:lang w:val="en-US" w:eastAsia="zh-CN"/>
        </w:rPr>
      </w:pPr>
    </w:p>
    <w:p w14:paraId="1240776B">
      <w:pPr>
        <w:pStyle w:val="19"/>
        <w:widowControl/>
        <w:numPr>
          <w:ilvl w:val="0"/>
          <w:numId w:val="1"/>
        </w:numPr>
        <w:spacing w:line="600" w:lineRule="exact"/>
        <w:ind w:firstLineChars="0"/>
        <w:jc w:val="center"/>
        <w:outlineLvl w:val="0"/>
        <w:rPr>
          <w:rFonts w:ascii="仿宋_GB2312" w:hAnsi="黑体" w:eastAsia="仿宋_GB2312"/>
          <w:b/>
          <w:sz w:val="28"/>
          <w:szCs w:val="28"/>
          <w:highlight w:val="none"/>
        </w:rPr>
      </w:pPr>
      <w:bookmarkStart w:id="12" w:name="_Toc11603"/>
      <w:r>
        <w:rPr>
          <w:rFonts w:hint="eastAsia" w:ascii="仿宋_GB2312" w:hAnsi="黑体" w:eastAsia="仿宋_GB2312"/>
          <w:b/>
          <w:sz w:val="28"/>
          <w:szCs w:val="28"/>
          <w:highlight w:val="none"/>
        </w:rPr>
        <w:t>响应文件要求</w:t>
      </w:r>
      <w:bookmarkEnd w:id="12"/>
    </w:p>
    <w:p w14:paraId="10F8958E">
      <w:pPr>
        <w:pStyle w:val="19"/>
        <w:widowControl/>
        <w:numPr>
          <w:ilvl w:val="0"/>
          <w:numId w:val="0"/>
        </w:numPr>
        <w:spacing w:line="600" w:lineRule="exact"/>
        <w:ind w:leftChars="0"/>
        <w:jc w:val="both"/>
        <w:outlineLvl w:val="9"/>
        <w:rPr>
          <w:rFonts w:ascii="仿宋_GB2312" w:hAnsi="黑体" w:eastAsia="仿宋_GB2312"/>
          <w:b/>
          <w:sz w:val="28"/>
          <w:szCs w:val="28"/>
          <w:highlight w:val="none"/>
        </w:rPr>
      </w:pPr>
    </w:p>
    <w:p w14:paraId="36B73E12">
      <w:pPr>
        <w:pStyle w:val="19"/>
        <w:numPr>
          <w:ilvl w:val="0"/>
          <w:numId w:val="11"/>
        </w:numPr>
        <w:spacing w:line="600" w:lineRule="exact"/>
        <w:ind w:left="840" w:leftChars="0" w:firstLineChars="0"/>
        <w:outlineLvl w:val="1"/>
        <w:rPr>
          <w:rFonts w:ascii="仿宋_GB2312" w:hAnsi="黑体" w:eastAsia="仿宋_GB2312"/>
          <w:b/>
          <w:bCs/>
          <w:sz w:val="28"/>
          <w:szCs w:val="28"/>
          <w:highlight w:val="none"/>
        </w:rPr>
      </w:pPr>
      <w:bookmarkStart w:id="13" w:name="_Toc21217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响应文件编制</w:t>
      </w:r>
      <w:bookmarkEnd w:id="13"/>
    </w:p>
    <w:p w14:paraId="2289C0C0">
      <w:pPr>
        <w:pStyle w:val="19"/>
        <w:numPr>
          <w:ilvl w:val="0"/>
          <w:numId w:val="12"/>
        </w:numPr>
        <w:spacing w:line="600" w:lineRule="exact"/>
        <w:ind w:left="840" w:leftChars="0" w:firstLineChars="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供应商响应文件需包含以下部分：</w:t>
      </w:r>
    </w:p>
    <w:p w14:paraId="29171A42">
      <w:pPr>
        <w:pStyle w:val="19"/>
        <w:numPr>
          <w:ilvl w:val="-1"/>
          <w:numId w:val="0"/>
        </w:numPr>
        <w:spacing w:line="600" w:lineRule="exact"/>
        <w:ind w:left="420" w:leftChars="0" w:firstLine="562" w:firstLineChars="200"/>
        <w:rPr>
          <w:rFonts w:ascii="仿宋_GB2312" w:hAnsi="黑体" w:eastAsia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根据第</w:t>
      </w:r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章</w:t>
      </w:r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  <w:lang w:val="en-US" w:eastAsia="zh-CN"/>
        </w:rPr>
        <w:t>评分表中评分指标要求，逐项应答具体技术参数</w:t>
      </w:r>
      <w:r>
        <w:rPr>
          <w:rFonts w:hint="eastAsia" w:ascii="仿宋_GB2312" w:hAnsi="黑体" w:eastAsia="仿宋_GB2312"/>
          <w:b/>
          <w:bCs/>
          <w:color w:val="auto"/>
          <w:sz w:val="28"/>
          <w:szCs w:val="28"/>
          <w:highlight w:val="none"/>
          <w:lang w:val="en-US" w:eastAsia="zh-CN"/>
        </w:rPr>
        <w:t>指标或提供对应证明材料。</w:t>
      </w:r>
    </w:p>
    <w:p w14:paraId="0D75A532">
      <w:pPr>
        <w:pStyle w:val="19"/>
        <w:numPr>
          <w:ilvl w:val="0"/>
          <w:numId w:val="12"/>
        </w:numPr>
        <w:spacing w:line="600" w:lineRule="exact"/>
        <w:ind w:left="420" w:leftChars="0" w:firstLine="0" w:firstLineChars="0"/>
        <w:rPr>
          <w:rFonts w:ascii="仿宋_GB2312" w:hAnsi="黑体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color w:val="auto"/>
          <w:sz w:val="28"/>
          <w:szCs w:val="28"/>
          <w:highlight w:val="none"/>
          <w:lang w:eastAsia="zh-CN"/>
        </w:rPr>
        <w:t>响</w:t>
      </w:r>
      <w:r>
        <w:rPr>
          <w:rFonts w:hint="default" w:ascii="仿宋_GB2312" w:hAnsi="宋体" w:eastAsia="仿宋_GB2312" w:cs="仿宋_GB2312"/>
          <w:color w:val="auto"/>
          <w:kern w:val="2"/>
          <w:sz w:val="28"/>
          <w:szCs w:val="28"/>
          <w:lang w:val="en-US" w:eastAsia="zh-CN" w:bidi="ar"/>
        </w:rPr>
        <w:t>应文件中的报价部分，须加盖供应商公章，或提交官方渠道出具的有效证明材料。</w:t>
      </w:r>
    </w:p>
    <w:p w14:paraId="14B5F5A7">
      <w:pPr>
        <w:pStyle w:val="19"/>
        <w:numPr>
          <w:ilvl w:val="0"/>
          <w:numId w:val="12"/>
        </w:numPr>
        <w:spacing w:line="600" w:lineRule="exact"/>
        <w:ind w:left="420" w:leftChars="0" w:firstLine="0" w:firstLineChars="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供应商可邮件响应文件并通过电话参与磋商，也可以现场参加磋商会议。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有二次报价需求的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可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在参加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磋商会议</w:t>
      </w:r>
      <w:r>
        <w:rPr>
          <w:rFonts w:hint="eastAsia" w:ascii="仿宋_GB2312" w:hAnsi="黑体" w:eastAsia="仿宋_GB2312"/>
          <w:sz w:val="28"/>
          <w:szCs w:val="28"/>
          <w:highlight w:val="none"/>
          <w:lang w:val="en-US" w:eastAsia="zh-CN"/>
        </w:rPr>
        <w:t>时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携带已盖章的报价单，磋商会议结束后进行二次报价（最终报价）。</w:t>
      </w:r>
    </w:p>
    <w:p w14:paraId="32043080">
      <w:pPr>
        <w:pStyle w:val="19"/>
        <w:numPr>
          <w:ilvl w:val="0"/>
          <w:numId w:val="11"/>
        </w:numPr>
        <w:spacing w:line="600" w:lineRule="exact"/>
        <w:ind w:left="840" w:leftChars="0" w:firstLineChars="0"/>
        <w:outlineLvl w:val="1"/>
        <w:rPr>
          <w:rFonts w:ascii="仿宋_GB2312" w:hAnsi="黑体" w:eastAsia="仿宋_GB2312"/>
          <w:b/>
          <w:bCs/>
          <w:sz w:val="28"/>
          <w:szCs w:val="28"/>
          <w:highlight w:val="none"/>
        </w:rPr>
      </w:pPr>
      <w:bookmarkStart w:id="14" w:name="_Toc31459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响应文件有效期</w:t>
      </w:r>
      <w:bookmarkEnd w:id="14"/>
    </w:p>
    <w:p w14:paraId="7C1FF462">
      <w:pPr>
        <w:pStyle w:val="19"/>
        <w:widowControl/>
        <w:spacing w:line="600" w:lineRule="exact"/>
        <w:ind w:firstLine="560"/>
        <w:rPr>
          <w:rFonts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有效期至竞争性磋商结束之日，对成交供应商，延长至合同执行完毕时止。</w:t>
      </w:r>
    </w:p>
    <w:p w14:paraId="15CAA201">
      <w:pPr>
        <w:pStyle w:val="19"/>
        <w:numPr>
          <w:ilvl w:val="0"/>
          <w:numId w:val="11"/>
        </w:numPr>
        <w:spacing w:line="600" w:lineRule="exact"/>
        <w:ind w:left="840" w:leftChars="0" w:firstLineChars="0"/>
        <w:outlineLvl w:val="1"/>
        <w:rPr>
          <w:rFonts w:ascii="仿宋_GB2312" w:hAnsi="黑体" w:eastAsia="仿宋_GB2312"/>
          <w:b/>
          <w:bCs/>
          <w:sz w:val="28"/>
          <w:szCs w:val="28"/>
          <w:highlight w:val="none"/>
        </w:rPr>
      </w:pPr>
      <w:bookmarkStart w:id="15" w:name="_Toc20168"/>
      <w:r>
        <w:rPr>
          <w:rFonts w:hint="eastAsia" w:ascii="仿宋_GB2312" w:hAnsi="黑体" w:eastAsia="仿宋_GB2312"/>
          <w:b/>
          <w:bCs/>
          <w:sz w:val="28"/>
          <w:szCs w:val="28"/>
          <w:highlight w:val="none"/>
        </w:rPr>
        <w:t>响应文件递交</w:t>
      </w:r>
      <w:bookmarkEnd w:id="15"/>
    </w:p>
    <w:p w14:paraId="3D98E1BA">
      <w:pPr>
        <w:widowControl/>
        <w:spacing w:line="600" w:lineRule="exact"/>
        <w:ind w:firstLine="560" w:firstLineChars="200"/>
        <w:jc w:val="left"/>
        <w:rPr>
          <w:rFonts w:hint="eastAsia" w:ascii="仿宋_GB2312" w:hAnsi="黑体" w:eastAsia="仿宋_GB2312"/>
          <w:sz w:val="28"/>
          <w:szCs w:val="28"/>
          <w:highlight w:val="none"/>
        </w:rPr>
      </w:pPr>
      <w:r>
        <w:rPr>
          <w:rFonts w:hint="eastAsia" w:ascii="仿宋_GB2312" w:hAnsi="黑体" w:eastAsia="仿宋_GB2312"/>
          <w:sz w:val="28"/>
          <w:szCs w:val="28"/>
          <w:highlight w:val="none"/>
        </w:rPr>
        <w:t>供应商应</w:t>
      </w:r>
      <w:r>
        <w:rPr>
          <w:rFonts w:hint="eastAsia" w:ascii="仿宋_GB2312" w:hAnsi="黑体" w:eastAsia="仿宋_GB2312"/>
          <w:sz w:val="28"/>
          <w:szCs w:val="28"/>
          <w:highlight w:val="none"/>
          <w:lang w:eastAsia="zh-CN"/>
        </w:rPr>
        <w:t>于磋商当天递交</w:t>
      </w:r>
      <w:r>
        <w:rPr>
          <w:rFonts w:hint="eastAsia" w:ascii="仿宋_GB2312" w:hAnsi="黑体" w:eastAsia="仿宋_GB2312"/>
          <w:sz w:val="28"/>
          <w:szCs w:val="28"/>
          <w:highlight w:val="none"/>
        </w:rPr>
        <w:t>响应文件。在截止时间后送达的响应文件为无效文件，采购人将予以拒收。</w:t>
      </w:r>
    </w:p>
    <w:sectPr>
      <w:footerReference r:id="rId5" w:type="first"/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417665"/>
      <w:docPartObj>
        <w:docPartGallery w:val="autotext"/>
      </w:docPartObj>
    </w:sdtPr>
    <w:sdtContent>
      <w:p w14:paraId="5EC8A4BF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19BCDE82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9487F">
    <w:pPr>
      <w:pStyle w:val="6"/>
    </w:pPr>
    <w:r>
      <w:rPr>
        <w:rFonts w:hint="eastAsia"/>
      </w:rPr>
      <w:t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454EA">
    <w:pPr>
      <w:pStyle w:val="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FFBB1F"/>
    <w:multiLevelType w:val="singleLevel"/>
    <w:tmpl w:val="B6FFBB1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BC608E3"/>
    <w:multiLevelType w:val="singleLevel"/>
    <w:tmpl w:val="DBC608E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E7DCCA4"/>
    <w:multiLevelType w:val="singleLevel"/>
    <w:tmpl w:val="DE7DCCA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9D57E2C"/>
    <w:multiLevelType w:val="singleLevel"/>
    <w:tmpl w:val="F9D57E2C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B7EFDF4"/>
    <w:multiLevelType w:val="singleLevel"/>
    <w:tmpl w:val="FB7EFDF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FBFFDC37"/>
    <w:multiLevelType w:val="singleLevel"/>
    <w:tmpl w:val="FBFFDC3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FF5BF341"/>
    <w:multiLevelType w:val="singleLevel"/>
    <w:tmpl w:val="FF5BF34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19CD74E4"/>
    <w:multiLevelType w:val="multilevel"/>
    <w:tmpl w:val="19CD74E4"/>
    <w:lvl w:ilvl="0" w:tentative="0">
      <w:start w:val="1"/>
      <w:numFmt w:val="chineseCountingThousand"/>
      <w:lvlText w:val="(%1)"/>
      <w:lvlJc w:val="left"/>
      <w:pPr>
        <w:tabs>
          <w:tab w:val="left" w:pos="42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42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4200" w:hanging="420"/>
      </w:pPr>
    </w:lvl>
  </w:abstractNum>
  <w:abstractNum w:abstractNumId="8">
    <w:nsid w:val="4AFA1C50"/>
    <w:multiLevelType w:val="multilevel"/>
    <w:tmpl w:val="4AFA1C50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42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4200" w:hanging="420"/>
      </w:pPr>
    </w:lvl>
  </w:abstractNum>
  <w:abstractNum w:abstractNumId="9">
    <w:nsid w:val="65CE6123"/>
    <w:multiLevelType w:val="multilevel"/>
    <w:tmpl w:val="65CE6123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42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4200" w:hanging="420"/>
      </w:pPr>
    </w:lvl>
  </w:abstractNum>
  <w:abstractNum w:abstractNumId="10">
    <w:nsid w:val="688D2683"/>
    <w:multiLevelType w:val="multilevel"/>
    <w:tmpl w:val="688D2683"/>
    <w:lvl w:ilvl="0" w:tentative="0">
      <w:start w:val="1"/>
      <w:numFmt w:val="japaneseCounting"/>
      <w:lvlText w:val="第%1章"/>
      <w:lvlJc w:val="left"/>
      <w:pPr>
        <w:ind w:left="1050" w:hanging="10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FDFF7F"/>
    <w:multiLevelType w:val="singleLevel"/>
    <w:tmpl w:val="7BFDFF7F"/>
    <w:lvl w:ilvl="0" w:tentative="0">
      <w:start w:val="1"/>
      <w:numFmt w:val="chineseCounting"/>
      <w:suff w:val="nothing"/>
      <w:lvlText w:val="%1、"/>
      <w:lvlJc w:val="left"/>
      <w:pPr>
        <w:ind w:left="0" w:firstLine="567"/>
      </w:pPr>
      <w:rPr>
        <w:rFonts w:hint="eastAsia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jgyNzA2NjgwOWZkMTAzZjkzMWRmZjY2ODUwYTEifQ=="/>
  </w:docVars>
  <w:rsids>
    <w:rsidRoot w:val="0070291F"/>
    <w:rsid w:val="00027AB8"/>
    <w:rsid w:val="0004264B"/>
    <w:rsid w:val="0006715A"/>
    <w:rsid w:val="00071427"/>
    <w:rsid w:val="000809C2"/>
    <w:rsid w:val="00081F21"/>
    <w:rsid w:val="00082390"/>
    <w:rsid w:val="00091C30"/>
    <w:rsid w:val="000949CC"/>
    <w:rsid w:val="000B5182"/>
    <w:rsid w:val="000B6637"/>
    <w:rsid w:val="000C6C05"/>
    <w:rsid w:val="001335BD"/>
    <w:rsid w:val="001420B7"/>
    <w:rsid w:val="00142BAC"/>
    <w:rsid w:val="001739A2"/>
    <w:rsid w:val="001C1CAC"/>
    <w:rsid w:val="001E5154"/>
    <w:rsid w:val="001F3D88"/>
    <w:rsid w:val="00217834"/>
    <w:rsid w:val="00240A60"/>
    <w:rsid w:val="0025092D"/>
    <w:rsid w:val="00272D8F"/>
    <w:rsid w:val="002772BE"/>
    <w:rsid w:val="00285C5D"/>
    <w:rsid w:val="00294C99"/>
    <w:rsid w:val="002A094E"/>
    <w:rsid w:val="002A10A0"/>
    <w:rsid w:val="002A5DCB"/>
    <w:rsid w:val="002C131F"/>
    <w:rsid w:val="002C3DCC"/>
    <w:rsid w:val="002D0238"/>
    <w:rsid w:val="00300268"/>
    <w:rsid w:val="00317795"/>
    <w:rsid w:val="00355E4B"/>
    <w:rsid w:val="003563C8"/>
    <w:rsid w:val="00360487"/>
    <w:rsid w:val="00364923"/>
    <w:rsid w:val="00366CA9"/>
    <w:rsid w:val="00372C5C"/>
    <w:rsid w:val="00376FEB"/>
    <w:rsid w:val="003823B0"/>
    <w:rsid w:val="00411F3B"/>
    <w:rsid w:val="00431D14"/>
    <w:rsid w:val="00451304"/>
    <w:rsid w:val="0047244F"/>
    <w:rsid w:val="00480A32"/>
    <w:rsid w:val="00491FEE"/>
    <w:rsid w:val="004F137C"/>
    <w:rsid w:val="00545B71"/>
    <w:rsid w:val="005603BE"/>
    <w:rsid w:val="00561A4F"/>
    <w:rsid w:val="00564C26"/>
    <w:rsid w:val="00566FF4"/>
    <w:rsid w:val="005717D7"/>
    <w:rsid w:val="005908BC"/>
    <w:rsid w:val="005A63F0"/>
    <w:rsid w:val="005C5498"/>
    <w:rsid w:val="005F29A3"/>
    <w:rsid w:val="005F3DA1"/>
    <w:rsid w:val="005F6BAB"/>
    <w:rsid w:val="0060213A"/>
    <w:rsid w:val="00610531"/>
    <w:rsid w:val="00614232"/>
    <w:rsid w:val="006212B2"/>
    <w:rsid w:val="0062131C"/>
    <w:rsid w:val="00654CAB"/>
    <w:rsid w:val="00672C26"/>
    <w:rsid w:val="00677ACE"/>
    <w:rsid w:val="006875E8"/>
    <w:rsid w:val="006A0672"/>
    <w:rsid w:val="006A41EE"/>
    <w:rsid w:val="006D7A75"/>
    <w:rsid w:val="006F36D4"/>
    <w:rsid w:val="0070291F"/>
    <w:rsid w:val="00757995"/>
    <w:rsid w:val="007674C2"/>
    <w:rsid w:val="007928BD"/>
    <w:rsid w:val="007947ED"/>
    <w:rsid w:val="00794AD4"/>
    <w:rsid w:val="0079659C"/>
    <w:rsid w:val="007C160D"/>
    <w:rsid w:val="007C551A"/>
    <w:rsid w:val="007F5116"/>
    <w:rsid w:val="00842273"/>
    <w:rsid w:val="00855C53"/>
    <w:rsid w:val="0085770A"/>
    <w:rsid w:val="008832CA"/>
    <w:rsid w:val="008874CA"/>
    <w:rsid w:val="008A1937"/>
    <w:rsid w:val="008A5903"/>
    <w:rsid w:val="008C4DE6"/>
    <w:rsid w:val="008D3F27"/>
    <w:rsid w:val="008E1CFD"/>
    <w:rsid w:val="009022B4"/>
    <w:rsid w:val="00915312"/>
    <w:rsid w:val="00920AA9"/>
    <w:rsid w:val="009240F4"/>
    <w:rsid w:val="0094251B"/>
    <w:rsid w:val="00945D1F"/>
    <w:rsid w:val="009474B7"/>
    <w:rsid w:val="00961FA0"/>
    <w:rsid w:val="009A6CA7"/>
    <w:rsid w:val="009B39CA"/>
    <w:rsid w:val="009C15BA"/>
    <w:rsid w:val="009C68A5"/>
    <w:rsid w:val="009E59E7"/>
    <w:rsid w:val="009F0417"/>
    <w:rsid w:val="009F67AE"/>
    <w:rsid w:val="00A32715"/>
    <w:rsid w:val="00A34932"/>
    <w:rsid w:val="00A873B0"/>
    <w:rsid w:val="00A90F73"/>
    <w:rsid w:val="00A921DD"/>
    <w:rsid w:val="00A9786C"/>
    <w:rsid w:val="00AB58D2"/>
    <w:rsid w:val="00AC6794"/>
    <w:rsid w:val="00AE2BBF"/>
    <w:rsid w:val="00AF4321"/>
    <w:rsid w:val="00AF7864"/>
    <w:rsid w:val="00B05E6B"/>
    <w:rsid w:val="00B07870"/>
    <w:rsid w:val="00B07B07"/>
    <w:rsid w:val="00B165F5"/>
    <w:rsid w:val="00B41794"/>
    <w:rsid w:val="00B438A2"/>
    <w:rsid w:val="00B47881"/>
    <w:rsid w:val="00B959CF"/>
    <w:rsid w:val="00BC7310"/>
    <w:rsid w:val="00BD019A"/>
    <w:rsid w:val="00BE1962"/>
    <w:rsid w:val="00C007E2"/>
    <w:rsid w:val="00C01F33"/>
    <w:rsid w:val="00C02803"/>
    <w:rsid w:val="00C2758B"/>
    <w:rsid w:val="00C303BF"/>
    <w:rsid w:val="00C600EC"/>
    <w:rsid w:val="00C65F0B"/>
    <w:rsid w:val="00CA2B1E"/>
    <w:rsid w:val="00CA368F"/>
    <w:rsid w:val="00CB3732"/>
    <w:rsid w:val="00CB7C39"/>
    <w:rsid w:val="00CD056C"/>
    <w:rsid w:val="00CF1F90"/>
    <w:rsid w:val="00D020E9"/>
    <w:rsid w:val="00D124C6"/>
    <w:rsid w:val="00D153A8"/>
    <w:rsid w:val="00D22647"/>
    <w:rsid w:val="00D43EA6"/>
    <w:rsid w:val="00D45A74"/>
    <w:rsid w:val="00D7193C"/>
    <w:rsid w:val="00D77F70"/>
    <w:rsid w:val="00D97735"/>
    <w:rsid w:val="00DB19D3"/>
    <w:rsid w:val="00DC7F73"/>
    <w:rsid w:val="00DD0365"/>
    <w:rsid w:val="00DD5B38"/>
    <w:rsid w:val="00DE4A0A"/>
    <w:rsid w:val="00E25D1C"/>
    <w:rsid w:val="00E4452B"/>
    <w:rsid w:val="00E57B60"/>
    <w:rsid w:val="00E66348"/>
    <w:rsid w:val="00E67367"/>
    <w:rsid w:val="00E7482B"/>
    <w:rsid w:val="00E93324"/>
    <w:rsid w:val="00EA0872"/>
    <w:rsid w:val="00EE1406"/>
    <w:rsid w:val="00EF16FF"/>
    <w:rsid w:val="00EF70E7"/>
    <w:rsid w:val="00F254CA"/>
    <w:rsid w:val="00F26367"/>
    <w:rsid w:val="00F96553"/>
    <w:rsid w:val="00FB7622"/>
    <w:rsid w:val="00FF4076"/>
    <w:rsid w:val="028021E2"/>
    <w:rsid w:val="02BC7B5E"/>
    <w:rsid w:val="035E6DD6"/>
    <w:rsid w:val="04C45372"/>
    <w:rsid w:val="06BC6527"/>
    <w:rsid w:val="06E71439"/>
    <w:rsid w:val="09383774"/>
    <w:rsid w:val="0AC967EA"/>
    <w:rsid w:val="0B264BB7"/>
    <w:rsid w:val="0B850375"/>
    <w:rsid w:val="0BBE642F"/>
    <w:rsid w:val="0C8678C1"/>
    <w:rsid w:val="0CBA6291"/>
    <w:rsid w:val="0D6B0915"/>
    <w:rsid w:val="0DD158FD"/>
    <w:rsid w:val="0E9F054C"/>
    <w:rsid w:val="0EE505E5"/>
    <w:rsid w:val="0EF84CB5"/>
    <w:rsid w:val="0F966A86"/>
    <w:rsid w:val="11836E95"/>
    <w:rsid w:val="147D07CE"/>
    <w:rsid w:val="14BB2C7E"/>
    <w:rsid w:val="154C0CC3"/>
    <w:rsid w:val="1677582F"/>
    <w:rsid w:val="16DB65BD"/>
    <w:rsid w:val="19815FCF"/>
    <w:rsid w:val="1BC4458A"/>
    <w:rsid w:val="1C204226"/>
    <w:rsid w:val="1E25719A"/>
    <w:rsid w:val="1FFB9180"/>
    <w:rsid w:val="20452237"/>
    <w:rsid w:val="21FC60F3"/>
    <w:rsid w:val="22AE6D8A"/>
    <w:rsid w:val="259D1795"/>
    <w:rsid w:val="263F97F3"/>
    <w:rsid w:val="26BE554B"/>
    <w:rsid w:val="28AD006E"/>
    <w:rsid w:val="2A1A6109"/>
    <w:rsid w:val="2ADB05F6"/>
    <w:rsid w:val="2BE3211A"/>
    <w:rsid w:val="2D2417AA"/>
    <w:rsid w:val="2D7176B6"/>
    <w:rsid w:val="2EBF2353"/>
    <w:rsid w:val="2EFB2213"/>
    <w:rsid w:val="2FAF29C3"/>
    <w:rsid w:val="30D53FF2"/>
    <w:rsid w:val="32946EAA"/>
    <w:rsid w:val="335B3495"/>
    <w:rsid w:val="33913A5E"/>
    <w:rsid w:val="35EFE622"/>
    <w:rsid w:val="36BF8C70"/>
    <w:rsid w:val="37305FF2"/>
    <w:rsid w:val="38341229"/>
    <w:rsid w:val="3B2F02AB"/>
    <w:rsid w:val="3DFF2006"/>
    <w:rsid w:val="3EA70C2A"/>
    <w:rsid w:val="3FBB2C71"/>
    <w:rsid w:val="3FCF73BD"/>
    <w:rsid w:val="3FD709AD"/>
    <w:rsid w:val="401A1988"/>
    <w:rsid w:val="41941DCE"/>
    <w:rsid w:val="41CF9D5A"/>
    <w:rsid w:val="41D7656B"/>
    <w:rsid w:val="425E0452"/>
    <w:rsid w:val="435A7F52"/>
    <w:rsid w:val="443741CA"/>
    <w:rsid w:val="468F0A5F"/>
    <w:rsid w:val="49E57820"/>
    <w:rsid w:val="4A2951D2"/>
    <w:rsid w:val="4A2F3EE7"/>
    <w:rsid w:val="4ADD3B36"/>
    <w:rsid w:val="4AF60EA8"/>
    <w:rsid w:val="4BF8A86C"/>
    <w:rsid w:val="4C442CDD"/>
    <w:rsid w:val="4FBC1A62"/>
    <w:rsid w:val="4FDF59B9"/>
    <w:rsid w:val="52053061"/>
    <w:rsid w:val="54006056"/>
    <w:rsid w:val="55B8229C"/>
    <w:rsid w:val="55DA5100"/>
    <w:rsid w:val="56737BFE"/>
    <w:rsid w:val="56DD72B6"/>
    <w:rsid w:val="571775F5"/>
    <w:rsid w:val="575F3FCB"/>
    <w:rsid w:val="57B3C027"/>
    <w:rsid w:val="57F52770"/>
    <w:rsid w:val="586562D5"/>
    <w:rsid w:val="58FFA4FE"/>
    <w:rsid w:val="591C1ADA"/>
    <w:rsid w:val="59456951"/>
    <w:rsid w:val="5957F982"/>
    <w:rsid w:val="5A56039D"/>
    <w:rsid w:val="5BB7B6A8"/>
    <w:rsid w:val="5E08313D"/>
    <w:rsid w:val="5EDF2903"/>
    <w:rsid w:val="5EFEA0B5"/>
    <w:rsid w:val="5FB6468D"/>
    <w:rsid w:val="5FE6836A"/>
    <w:rsid w:val="5FF72D18"/>
    <w:rsid w:val="5FFF91E1"/>
    <w:rsid w:val="604A609D"/>
    <w:rsid w:val="60BB6B7C"/>
    <w:rsid w:val="60D603D4"/>
    <w:rsid w:val="60DF1AAA"/>
    <w:rsid w:val="61462656"/>
    <w:rsid w:val="622D8AAD"/>
    <w:rsid w:val="62FFA42F"/>
    <w:rsid w:val="63FF5D76"/>
    <w:rsid w:val="68D5229E"/>
    <w:rsid w:val="69DB8A97"/>
    <w:rsid w:val="6BB7F590"/>
    <w:rsid w:val="6D8243CD"/>
    <w:rsid w:val="6EFFE130"/>
    <w:rsid w:val="6F0E6AB2"/>
    <w:rsid w:val="718C74F3"/>
    <w:rsid w:val="71AC6690"/>
    <w:rsid w:val="740D6187"/>
    <w:rsid w:val="76592D83"/>
    <w:rsid w:val="77BF5522"/>
    <w:rsid w:val="77BFBD0C"/>
    <w:rsid w:val="77F7437D"/>
    <w:rsid w:val="79291DE4"/>
    <w:rsid w:val="793F3B2A"/>
    <w:rsid w:val="7ADF6EBE"/>
    <w:rsid w:val="7B7F4C15"/>
    <w:rsid w:val="7BB3215F"/>
    <w:rsid w:val="7BDF82DF"/>
    <w:rsid w:val="7BF145B3"/>
    <w:rsid w:val="7D4F1848"/>
    <w:rsid w:val="7DAC3C15"/>
    <w:rsid w:val="7DBB6602"/>
    <w:rsid w:val="7DBEB841"/>
    <w:rsid w:val="7DEED17E"/>
    <w:rsid w:val="7E09B616"/>
    <w:rsid w:val="7E9D484D"/>
    <w:rsid w:val="7EAD6247"/>
    <w:rsid w:val="7ED54CDD"/>
    <w:rsid w:val="7EF71E30"/>
    <w:rsid w:val="7F0FAA39"/>
    <w:rsid w:val="7F67F813"/>
    <w:rsid w:val="7F7E9BF1"/>
    <w:rsid w:val="7FBA06CC"/>
    <w:rsid w:val="7FBB42A5"/>
    <w:rsid w:val="7FBD0168"/>
    <w:rsid w:val="7FDDBA1F"/>
    <w:rsid w:val="7FF2F59F"/>
    <w:rsid w:val="7FFBBE3B"/>
    <w:rsid w:val="7FFEE30C"/>
    <w:rsid w:val="8BF7E2FD"/>
    <w:rsid w:val="979B9924"/>
    <w:rsid w:val="9B9AD829"/>
    <w:rsid w:val="9D77D014"/>
    <w:rsid w:val="A57F9A04"/>
    <w:rsid w:val="A6FE1A0F"/>
    <w:rsid w:val="B3F7317C"/>
    <w:rsid w:val="B9BBE52E"/>
    <w:rsid w:val="BDBF043B"/>
    <w:rsid w:val="BDDC2EA0"/>
    <w:rsid w:val="BDDF7C29"/>
    <w:rsid w:val="BF634D33"/>
    <w:rsid w:val="BF7B599E"/>
    <w:rsid w:val="BFAAC4D5"/>
    <w:rsid w:val="BFDBABE8"/>
    <w:rsid w:val="BFE7D64A"/>
    <w:rsid w:val="CB57E1F6"/>
    <w:rsid w:val="CBF9A8EE"/>
    <w:rsid w:val="CFDD4B7B"/>
    <w:rsid w:val="CFFF6F78"/>
    <w:rsid w:val="CFFF7CD1"/>
    <w:rsid w:val="D627FAA5"/>
    <w:rsid w:val="D7B7479C"/>
    <w:rsid w:val="D9D6CF26"/>
    <w:rsid w:val="DBEDC3FD"/>
    <w:rsid w:val="DEFF5AB8"/>
    <w:rsid w:val="E77FB055"/>
    <w:rsid w:val="E7BF1666"/>
    <w:rsid w:val="ECEE868E"/>
    <w:rsid w:val="EE97B782"/>
    <w:rsid w:val="EFFF2C5E"/>
    <w:rsid w:val="F26FB06B"/>
    <w:rsid w:val="F3FF41B8"/>
    <w:rsid w:val="F6EF27D9"/>
    <w:rsid w:val="F7DFC670"/>
    <w:rsid w:val="F7FF0EEF"/>
    <w:rsid w:val="F86D4885"/>
    <w:rsid w:val="F8DF5142"/>
    <w:rsid w:val="FAB6E2E3"/>
    <w:rsid w:val="FB6F8FA0"/>
    <w:rsid w:val="FBEF1D00"/>
    <w:rsid w:val="FCFEF576"/>
    <w:rsid w:val="FDA6065B"/>
    <w:rsid w:val="FEBBD34B"/>
    <w:rsid w:val="FEDD6192"/>
    <w:rsid w:val="FEDF237B"/>
    <w:rsid w:val="FF3DB646"/>
    <w:rsid w:val="FF7ECD24"/>
    <w:rsid w:val="FFCDB13C"/>
    <w:rsid w:val="FFE74A08"/>
    <w:rsid w:val="FFF3F125"/>
    <w:rsid w:val="FFFDB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kern w:val="0"/>
      <w:sz w:val="20"/>
      <w:szCs w:val="20"/>
    </w:rPr>
  </w:style>
  <w:style w:type="paragraph" w:styleId="4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tabs>
        <w:tab w:val="left" w:pos="1050"/>
        <w:tab w:val="right" w:leader="dot" w:pos="8296"/>
      </w:tabs>
      <w:jc w:val="center"/>
    </w:pPr>
    <w:rPr>
      <w:rFonts w:ascii="仿宋_GB2312" w:hAnsi="黑体" w:eastAsia="仿宋_GB2312"/>
      <w:b/>
      <w:sz w:val="44"/>
      <w:szCs w:val="44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annotation subject"/>
    <w:basedOn w:val="4"/>
    <w:next w:val="4"/>
    <w:link w:val="26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semiHidden/>
    <w:unhideWhenUsed/>
    <w:qFormat/>
    <w:uiPriority w:val="99"/>
    <w:rPr>
      <w:color w:val="333333"/>
      <w:u w:val="none"/>
    </w:rPr>
  </w:style>
  <w:style w:type="character" w:styleId="17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4"/>
    <w:semiHidden/>
    <w:unhideWhenUsed/>
    <w:qFormat/>
    <w:uiPriority w:val="99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4"/>
    <w:semiHidden/>
    <w:qFormat/>
    <w:uiPriority w:val="99"/>
  </w:style>
  <w:style w:type="character" w:customStyle="1" w:styleId="21">
    <w:name w:val="批注框文本 字符"/>
    <w:basedOn w:val="14"/>
    <w:link w:val="5"/>
    <w:semiHidden/>
    <w:qFormat/>
    <w:uiPriority w:val="99"/>
    <w:rPr>
      <w:sz w:val="18"/>
      <w:szCs w:val="18"/>
    </w:rPr>
  </w:style>
  <w:style w:type="character" w:customStyle="1" w:styleId="22">
    <w:name w:val="标题 1 字符"/>
    <w:basedOn w:val="14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3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4">
    <w:name w:val="页眉 字符"/>
    <w:basedOn w:val="14"/>
    <w:link w:val="7"/>
    <w:qFormat/>
    <w:uiPriority w:val="99"/>
    <w:rPr>
      <w:sz w:val="18"/>
      <w:szCs w:val="18"/>
    </w:rPr>
  </w:style>
  <w:style w:type="character" w:customStyle="1" w:styleId="25">
    <w:name w:val="页脚 字符"/>
    <w:basedOn w:val="14"/>
    <w:link w:val="6"/>
    <w:qFormat/>
    <w:uiPriority w:val="99"/>
    <w:rPr>
      <w:sz w:val="18"/>
      <w:szCs w:val="18"/>
    </w:rPr>
  </w:style>
  <w:style w:type="character" w:customStyle="1" w:styleId="26">
    <w:name w:val="批注主题 字符"/>
    <w:basedOn w:val="20"/>
    <w:link w:val="11"/>
    <w:semiHidden/>
    <w:qFormat/>
    <w:uiPriority w:val="99"/>
    <w:rPr>
      <w:b/>
      <w:bCs/>
    </w:rPr>
  </w:style>
  <w:style w:type="character" w:styleId="27">
    <w:name w:val="Placeholder Text"/>
    <w:basedOn w:val="14"/>
    <w:semiHidden/>
    <w:qFormat/>
    <w:uiPriority w:val="99"/>
    <w:rPr>
      <w:color w:val="808080"/>
    </w:rPr>
  </w:style>
  <w:style w:type="paragraph" w:customStyle="1" w:styleId="28">
    <w:name w:val="Default"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29">
    <w:name w:val="列出段落1"/>
    <w:basedOn w:val="1"/>
    <w:qFormat/>
    <w:uiPriority w:val="34"/>
    <w:pPr>
      <w:ind w:firstLine="420" w:firstLineChars="200"/>
    </w:pPr>
  </w:style>
  <w:style w:type="character" w:customStyle="1" w:styleId="30">
    <w:name w:val="font1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7</Pages>
  <Words>2208</Words>
  <Characters>2514</Characters>
  <Lines>1</Lines>
  <Paragraphs>1</Paragraphs>
  <TotalTime>30</TotalTime>
  <ScaleCrop>false</ScaleCrop>
  <LinksUpToDate>false</LinksUpToDate>
  <CharactersWithSpaces>2516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2019-11-28T10:19:00Z</dcterms:created>
  <dc:creator>csindex_yuanchen</dc:creator>
  <cp:lastModifiedBy>xddeng</cp:lastModifiedBy>
  <cp:lastPrinted>2026-08-18T09:26:00Z</cp:lastPrinted>
  <dcterms:modified xsi:type="dcterms:W3CDTF">2026-08-17T15:06:33Z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D2E953705F264CA3A180159B3B655503</vt:lpwstr>
  </property>
  <property fmtid="{D5CDD505-2E9C-101B-9397-08002B2CF9AE}" pid="4" name="KSOTemplateDocerSaveRecord">
    <vt:lpwstr>eyJoZGlkIjoiYjQ3ODQzYjRjNzE3M2Y2NTI4MDdkNjZmMGY0YmEzMDMiLCJ1c2VySWQiOiIxNzIxNDc3MzMwIn0=</vt:lpwstr>
  </property>
</Properties>
</file>